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BDE1F" w14:textId="793B8673" w:rsidR="00392DD0" w:rsidRPr="00392DD0" w:rsidRDefault="00392DD0" w:rsidP="00825A97">
      <w:pPr>
        <w:spacing w:after="160" w:line="276" w:lineRule="auto"/>
        <w:jc w:val="both"/>
        <w:rPr>
          <w:rFonts w:ascii="Arial" w:eastAsia="Calibri" w:hAnsi="Arial" w:cs="Arial"/>
          <w:sz w:val="22"/>
          <w:szCs w:val="22"/>
          <w:lang w:val="es-ES" w:eastAsia="en-US"/>
        </w:rPr>
      </w:pPr>
      <w:bookmarkStart w:id="0" w:name="_GoBack"/>
      <w:bookmarkEnd w:id="0"/>
      <w:r w:rsidRPr="00392DD0">
        <w:rPr>
          <w:rFonts w:ascii="Arial" w:eastAsia="Calibri" w:hAnsi="Arial" w:cs="Arial"/>
          <w:b/>
          <w:sz w:val="22"/>
          <w:szCs w:val="22"/>
          <w:lang w:val="es-ES" w:eastAsia="en-US"/>
        </w:rPr>
        <w:t>Asunto</w:t>
      </w:r>
      <w:r w:rsidRPr="00825A97">
        <w:rPr>
          <w:rFonts w:ascii="Arial" w:eastAsia="Calibri" w:hAnsi="Arial" w:cs="Arial"/>
          <w:b/>
          <w:sz w:val="22"/>
          <w:szCs w:val="22"/>
          <w:lang w:val="es-ES" w:eastAsia="en-US"/>
        </w:rPr>
        <w:t xml:space="preserve">: </w:t>
      </w:r>
      <w:proofErr w:type="spellStart"/>
      <w:r w:rsidR="0071245E" w:rsidRPr="00825A97">
        <w:rPr>
          <w:rFonts w:ascii="Arial" w:eastAsia="Calibri" w:hAnsi="Arial" w:cs="Arial"/>
          <w:b/>
          <w:sz w:val="22"/>
          <w:szCs w:val="22"/>
          <w:lang w:val="es-ES" w:eastAsia="en-US"/>
        </w:rPr>
        <w:t>Brexit</w:t>
      </w:r>
      <w:proofErr w:type="spellEnd"/>
      <w:r w:rsidR="00EE5831" w:rsidRPr="00825A97">
        <w:rPr>
          <w:rFonts w:ascii="Arial" w:eastAsia="Calibri" w:hAnsi="Arial" w:cs="Arial"/>
          <w:b/>
          <w:sz w:val="22"/>
          <w:szCs w:val="22"/>
          <w:lang w:val="es-ES" w:eastAsia="en-US"/>
        </w:rPr>
        <w:t xml:space="preserve"> -</w:t>
      </w:r>
      <w:r w:rsidR="0071245E" w:rsidRPr="00825A97">
        <w:rPr>
          <w:rFonts w:ascii="Arial" w:eastAsia="Calibri" w:hAnsi="Arial" w:cs="Arial"/>
          <w:b/>
          <w:sz w:val="22"/>
          <w:szCs w:val="22"/>
          <w:lang w:val="es-ES" w:eastAsia="en-US"/>
        </w:rPr>
        <w:t xml:space="preserve"> </w:t>
      </w:r>
      <w:r w:rsidRPr="00825A97">
        <w:rPr>
          <w:rFonts w:ascii="Arial" w:eastAsia="Calibri" w:hAnsi="Arial" w:cs="Arial"/>
          <w:b/>
          <w:sz w:val="22"/>
          <w:szCs w:val="22"/>
          <w:lang w:val="es-ES" w:eastAsia="en-US"/>
        </w:rPr>
        <w:t xml:space="preserve">Efectos del </w:t>
      </w:r>
      <w:r w:rsidR="0071245E" w:rsidRPr="00825A97">
        <w:rPr>
          <w:rFonts w:ascii="Arial" w:eastAsia="Calibri" w:hAnsi="Arial" w:cs="Arial"/>
          <w:b/>
          <w:sz w:val="22"/>
          <w:szCs w:val="22"/>
          <w:lang w:val="es-ES" w:eastAsia="en-US"/>
        </w:rPr>
        <w:t xml:space="preserve">fin del periodo transitorio </w:t>
      </w:r>
      <w:r w:rsidRPr="00825A97">
        <w:rPr>
          <w:rFonts w:ascii="Arial" w:eastAsia="Calibri" w:hAnsi="Arial" w:cs="Arial"/>
          <w:b/>
          <w:sz w:val="22"/>
          <w:szCs w:val="22"/>
          <w:lang w:val="es-ES" w:eastAsia="en-US"/>
        </w:rPr>
        <w:t>en los intercambios comerciales</w:t>
      </w:r>
    </w:p>
    <w:p w14:paraId="11D6EF83" w14:textId="02490FD6" w:rsidR="00392DD0" w:rsidRDefault="00FC19E0" w:rsidP="00CA1EEE">
      <w:pPr>
        <w:spacing w:line="276" w:lineRule="auto"/>
        <w:jc w:val="both"/>
        <w:rPr>
          <w:rFonts w:ascii="Arial" w:eastAsia="Calibri" w:hAnsi="Arial" w:cs="Arial"/>
          <w:sz w:val="22"/>
          <w:szCs w:val="22"/>
          <w:lang w:val="es-ES" w:eastAsia="en-US"/>
        </w:rPr>
      </w:pPr>
      <w:r>
        <w:rPr>
          <w:rFonts w:ascii="Arial" w:eastAsia="Calibri" w:hAnsi="Arial" w:cs="Arial"/>
          <w:sz w:val="22"/>
          <w:szCs w:val="22"/>
          <w:lang w:val="es-ES" w:eastAsia="en-US"/>
        </w:rPr>
        <w:t>L</w:t>
      </w:r>
      <w:r w:rsidR="00392DD0" w:rsidRPr="00392DD0">
        <w:rPr>
          <w:rFonts w:ascii="Arial" w:eastAsia="Calibri" w:hAnsi="Arial" w:cs="Arial"/>
          <w:sz w:val="22"/>
          <w:szCs w:val="22"/>
          <w:lang w:val="es-ES" w:eastAsia="en-US"/>
        </w:rPr>
        <w:t xml:space="preserve">a cercanía del </w:t>
      </w:r>
      <w:r w:rsidR="0071245E">
        <w:rPr>
          <w:rFonts w:ascii="Arial" w:eastAsia="Calibri" w:hAnsi="Arial" w:cs="Arial"/>
          <w:sz w:val="22"/>
          <w:szCs w:val="22"/>
          <w:lang w:val="es-ES" w:eastAsia="en-US"/>
        </w:rPr>
        <w:t>1 de enero</w:t>
      </w:r>
      <w:r w:rsidR="00392DD0" w:rsidRPr="00392DD0">
        <w:rPr>
          <w:rFonts w:ascii="Arial" w:eastAsia="Calibri" w:hAnsi="Arial" w:cs="Arial"/>
          <w:sz w:val="22"/>
          <w:szCs w:val="22"/>
          <w:lang w:val="es-ES" w:eastAsia="en-US"/>
        </w:rPr>
        <w:t xml:space="preserve"> y la creciente probabilidad de que </w:t>
      </w:r>
      <w:r w:rsidR="0071245E">
        <w:rPr>
          <w:rFonts w:ascii="Arial" w:eastAsia="Calibri" w:hAnsi="Arial" w:cs="Arial"/>
          <w:sz w:val="22"/>
          <w:szCs w:val="22"/>
          <w:lang w:val="es-ES" w:eastAsia="en-US"/>
        </w:rPr>
        <w:t>se produzca la finalización del periodo transitorio</w:t>
      </w:r>
      <w:r w:rsidR="00392DD0" w:rsidRPr="00392DD0">
        <w:rPr>
          <w:rFonts w:ascii="Arial" w:eastAsia="Calibri" w:hAnsi="Arial" w:cs="Arial"/>
          <w:sz w:val="22"/>
          <w:szCs w:val="22"/>
          <w:lang w:val="es-ES" w:eastAsia="en-US"/>
        </w:rPr>
        <w:t xml:space="preserve"> sin</w:t>
      </w:r>
      <w:r w:rsidR="0071245E">
        <w:rPr>
          <w:rFonts w:ascii="Arial" w:eastAsia="Calibri" w:hAnsi="Arial" w:cs="Arial"/>
          <w:sz w:val="22"/>
          <w:szCs w:val="22"/>
          <w:lang w:val="es-ES" w:eastAsia="en-US"/>
        </w:rPr>
        <w:t xml:space="preserve"> un</w:t>
      </w:r>
      <w:r w:rsidR="00392DD0" w:rsidRPr="00392DD0">
        <w:rPr>
          <w:rFonts w:ascii="Arial" w:eastAsia="Calibri" w:hAnsi="Arial" w:cs="Arial"/>
          <w:sz w:val="22"/>
          <w:szCs w:val="22"/>
          <w:lang w:val="es-ES" w:eastAsia="en-US"/>
        </w:rPr>
        <w:t xml:space="preserve"> acuerdo</w:t>
      </w:r>
      <w:r w:rsidR="0071245E">
        <w:rPr>
          <w:rFonts w:ascii="Arial" w:eastAsia="Calibri" w:hAnsi="Arial" w:cs="Arial"/>
          <w:sz w:val="22"/>
          <w:szCs w:val="22"/>
          <w:lang w:val="es-ES" w:eastAsia="en-US"/>
        </w:rPr>
        <w:t xml:space="preserve"> que establezca las condiciones para la relación futura</w:t>
      </w:r>
      <w:r w:rsidR="00392DD0" w:rsidRPr="00392DD0">
        <w:rPr>
          <w:rFonts w:ascii="Arial" w:eastAsia="Calibri" w:hAnsi="Arial" w:cs="Arial"/>
          <w:sz w:val="22"/>
          <w:szCs w:val="22"/>
          <w:lang w:val="es-ES" w:eastAsia="en-US"/>
        </w:rPr>
        <w:t xml:space="preserve"> avocan a </w:t>
      </w:r>
      <w:r w:rsidR="0071245E">
        <w:rPr>
          <w:rFonts w:ascii="Arial" w:eastAsia="Calibri" w:hAnsi="Arial" w:cs="Arial"/>
          <w:sz w:val="22"/>
          <w:szCs w:val="22"/>
          <w:lang w:val="es-ES" w:eastAsia="en-US"/>
        </w:rPr>
        <w:t>intensificar</w:t>
      </w:r>
      <w:r w:rsidR="0071245E" w:rsidRPr="00392DD0">
        <w:rPr>
          <w:rFonts w:ascii="Arial" w:eastAsia="Calibri" w:hAnsi="Arial" w:cs="Arial"/>
          <w:sz w:val="22"/>
          <w:szCs w:val="22"/>
          <w:lang w:val="es-ES" w:eastAsia="en-US"/>
        </w:rPr>
        <w:t xml:space="preserve"> </w:t>
      </w:r>
      <w:r w:rsidR="00392DD0" w:rsidRPr="00392DD0">
        <w:rPr>
          <w:rFonts w:ascii="Arial" w:eastAsia="Calibri" w:hAnsi="Arial" w:cs="Arial"/>
          <w:sz w:val="22"/>
          <w:szCs w:val="22"/>
          <w:lang w:val="es-ES" w:eastAsia="en-US"/>
        </w:rPr>
        <w:t xml:space="preserve">la preparación </w:t>
      </w:r>
      <w:r w:rsidR="00712608">
        <w:rPr>
          <w:rFonts w:ascii="Arial" w:eastAsia="Calibri" w:hAnsi="Arial" w:cs="Arial"/>
          <w:sz w:val="22"/>
          <w:szCs w:val="22"/>
          <w:lang w:val="es-ES" w:eastAsia="en-US"/>
        </w:rPr>
        <w:t>de las empresas</w:t>
      </w:r>
      <w:r w:rsidR="007B7938">
        <w:rPr>
          <w:rFonts w:ascii="Arial" w:eastAsia="Calibri" w:hAnsi="Arial" w:cs="Arial"/>
          <w:sz w:val="22"/>
          <w:szCs w:val="22"/>
          <w:lang w:val="es-ES" w:eastAsia="en-US"/>
        </w:rPr>
        <w:t xml:space="preserve"> frente a lo</w:t>
      </w:r>
      <w:r w:rsidR="00CA1EEE">
        <w:rPr>
          <w:rFonts w:ascii="Arial" w:eastAsia="Calibri" w:hAnsi="Arial" w:cs="Arial"/>
          <w:sz w:val="22"/>
          <w:szCs w:val="22"/>
          <w:lang w:val="es-ES" w:eastAsia="en-US"/>
        </w:rPr>
        <w:t>s cambios que se van a producir</w:t>
      </w:r>
      <w:r w:rsidR="00392DD0" w:rsidRPr="00392DD0">
        <w:rPr>
          <w:rFonts w:ascii="Arial" w:eastAsia="Calibri" w:hAnsi="Arial" w:cs="Arial"/>
          <w:sz w:val="22"/>
          <w:szCs w:val="22"/>
          <w:lang w:val="es-ES" w:eastAsia="en-US"/>
        </w:rPr>
        <w:t xml:space="preserve">. </w:t>
      </w:r>
    </w:p>
    <w:p w14:paraId="7DAF28A9" w14:textId="77777777" w:rsidR="007B7938" w:rsidRDefault="007B7938" w:rsidP="00CA1EEE">
      <w:pPr>
        <w:spacing w:line="276" w:lineRule="auto"/>
        <w:jc w:val="both"/>
        <w:rPr>
          <w:rFonts w:ascii="Arial" w:eastAsia="Calibri" w:hAnsi="Arial" w:cs="Arial"/>
          <w:sz w:val="22"/>
          <w:szCs w:val="22"/>
          <w:lang w:val="es-ES" w:eastAsia="en-US"/>
        </w:rPr>
      </w:pPr>
    </w:p>
    <w:p w14:paraId="43B7E4D0" w14:textId="5EDFEB9E" w:rsidR="007B7938" w:rsidRDefault="007B7938" w:rsidP="00004504">
      <w:pPr>
        <w:autoSpaceDE w:val="0"/>
        <w:autoSpaceDN w:val="0"/>
        <w:adjustRightInd w:val="0"/>
        <w:spacing w:line="276" w:lineRule="auto"/>
        <w:jc w:val="both"/>
        <w:rPr>
          <w:rFonts w:ascii="Arial" w:eastAsia="Calibri" w:hAnsi="Arial" w:cs="Arial"/>
          <w:sz w:val="22"/>
          <w:szCs w:val="22"/>
          <w:lang w:val="es-ES" w:eastAsia="en-US"/>
        </w:rPr>
      </w:pPr>
      <w:r>
        <w:rPr>
          <w:rFonts w:ascii="Arial" w:eastAsia="Calibri" w:hAnsi="Arial" w:cs="Arial"/>
          <w:sz w:val="22"/>
          <w:szCs w:val="22"/>
          <w:lang w:val="es-ES" w:eastAsia="en-US"/>
        </w:rPr>
        <w:t>E</w:t>
      </w:r>
      <w:r w:rsidRPr="00ED389B">
        <w:rPr>
          <w:rFonts w:ascii="Arial" w:eastAsia="Calibri" w:hAnsi="Arial" w:cs="Arial"/>
          <w:sz w:val="22"/>
          <w:szCs w:val="22"/>
          <w:lang w:val="es-ES" w:eastAsia="en-US"/>
        </w:rPr>
        <w:t>n relación con los aranceles</w:t>
      </w:r>
      <w:r>
        <w:rPr>
          <w:rFonts w:ascii="Arial" w:eastAsia="Calibri" w:hAnsi="Arial" w:cs="Arial"/>
          <w:sz w:val="22"/>
          <w:szCs w:val="22"/>
          <w:lang w:val="es-ES" w:eastAsia="en-US"/>
        </w:rPr>
        <w:t>,</w:t>
      </w:r>
      <w:r w:rsidRPr="00ED389B">
        <w:rPr>
          <w:rFonts w:ascii="Arial" w:eastAsia="Calibri" w:hAnsi="Arial" w:cs="Arial"/>
          <w:sz w:val="22"/>
          <w:szCs w:val="22"/>
          <w:lang w:val="es-ES" w:eastAsia="en-US"/>
        </w:rPr>
        <w:t xml:space="preserve"> Reino Unido </w:t>
      </w:r>
      <w:r>
        <w:rPr>
          <w:rFonts w:ascii="Arial" w:eastAsia="Calibri" w:hAnsi="Arial" w:cs="Arial"/>
          <w:sz w:val="22"/>
          <w:szCs w:val="22"/>
          <w:lang w:val="es-ES" w:eastAsia="en-US"/>
        </w:rPr>
        <w:t>ya ha publicado qué aranceles</w:t>
      </w:r>
      <w:r w:rsidRPr="00ED389B">
        <w:rPr>
          <w:rFonts w:ascii="Arial" w:eastAsia="Calibri" w:hAnsi="Arial" w:cs="Arial"/>
          <w:sz w:val="22"/>
          <w:szCs w:val="22"/>
          <w:vertAlign w:val="superscript"/>
          <w:lang w:val="es-ES" w:eastAsia="en-US"/>
        </w:rPr>
        <w:footnoteReference w:id="2"/>
      </w:r>
      <w:r>
        <w:rPr>
          <w:rFonts w:ascii="Arial" w:eastAsia="Calibri" w:hAnsi="Arial" w:cs="Arial"/>
          <w:sz w:val="22"/>
          <w:szCs w:val="22"/>
          <w:lang w:val="es-ES" w:eastAsia="en-US"/>
        </w:rPr>
        <w:t xml:space="preserve"> aplicará </w:t>
      </w:r>
      <w:r w:rsidRPr="00ED389B">
        <w:rPr>
          <w:rFonts w:ascii="Arial" w:eastAsia="Calibri" w:hAnsi="Arial" w:cs="Arial"/>
          <w:sz w:val="22"/>
          <w:szCs w:val="22"/>
          <w:lang w:val="es-ES" w:eastAsia="en-US"/>
        </w:rPr>
        <w:t xml:space="preserve">a </w:t>
      </w:r>
      <w:r>
        <w:rPr>
          <w:rFonts w:ascii="Arial" w:eastAsia="Calibri" w:hAnsi="Arial" w:cs="Arial"/>
          <w:sz w:val="22"/>
          <w:szCs w:val="22"/>
          <w:lang w:val="es-ES" w:eastAsia="en-US"/>
        </w:rPr>
        <w:t xml:space="preserve"> partí del 1 de enero de 2021 a </w:t>
      </w:r>
      <w:r w:rsidRPr="00ED389B">
        <w:rPr>
          <w:rFonts w:ascii="Arial" w:eastAsia="Calibri" w:hAnsi="Arial" w:cs="Arial"/>
          <w:sz w:val="22"/>
          <w:szCs w:val="22"/>
          <w:lang w:val="es-ES" w:eastAsia="en-US"/>
        </w:rPr>
        <w:t>sus importaciones</w:t>
      </w:r>
      <w:r>
        <w:rPr>
          <w:rFonts w:ascii="Arial" w:eastAsia="Calibri" w:hAnsi="Arial" w:cs="Arial"/>
          <w:sz w:val="22"/>
          <w:szCs w:val="22"/>
          <w:lang w:val="es-ES" w:eastAsia="en-US"/>
        </w:rPr>
        <w:t xml:space="preserve"> de terceros países, aplicables también a la Unión europea en caso de salida sin acuerdo</w:t>
      </w:r>
      <w:r w:rsidRPr="00ED389B">
        <w:rPr>
          <w:rFonts w:ascii="Arial" w:eastAsia="Calibri" w:hAnsi="Arial" w:cs="Arial"/>
          <w:sz w:val="22"/>
          <w:szCs w:val="22"/>
          <w:lang w:val="es-ES" w:eastAsia="en-US"/>
        </w:rPr>
        <w:t>.</w:t>
      </w:r>
      <w:r w:rsidRPr="00392DD0">
        <w:rPr>
          <w:rFonts w:ascii="Arial" w:eastAsia="Calibri" w:hAnsi="Arial" w:cs="Arial"/>
          <w:sz w:val="22"/>
          <w:szCs w:val="22"/>
          <w:lang w:val="es-ES" w:eastAsia="en-US"/>
        </w:rPr>
        <w:t xml:space="preserve"> </w:t>
      </w:r>
    </w:p>
    <w:p w14:paraId="00D1DE80" w14:textId="77777777" w:rsidR="00AF3B34" w:rsidRPr="00392DD0" w:rsidRDefault="00AF3B34" w:rsidP="00004504">
      <w:pPr>
        <w:spacing w:line="276" w:lineRule="auto"/>
        <w:jc w:val="both"/>
        <w:rPr>
          <w:rFonts w:ascii="Arial" w:eastAsia="Calibri" w:hAnsi="Arial" w:cs="Arial"/>
          <w:sz w:val="22"/>
          <w:szCs w:val="22"/>
          <w:lang w:val="es-ES" w:eastAsia="en-US"/>
        </w:rPr>
      </w:pPr>
    </w:p>
    <w:p w14:paraId="0E518D4D" w14:textId="77777777" w:rsidR="00535CC8" w:rsidRPr="00392DD0" w:rsidRDefault="00392DD0" w:rsidP="00004504">
      <w:pPr>
        <w:spacing w:line="276" w:lineRule="auto"/>
        <w:jc w:val="both"/>
        <w:rPr>
          <w:rFonts w:ascii="Arial" w:eastAsia="Calibri" w:hAnsi="Arial" w:cs="Arial"/>
          <w:sz w:val="22"/>
          <w:szCs w:val="22"/>
          <w:lang w:val="es-ES" w:eastAsia="en-US"/>
        </w:rPr>
      </w:pPr>
      <w:r w:rsidRPr="00392DD0">
        <w:rPr>
          <w:rFonts w:ascii="Arial" w:eastAsia="Calibri" w:hAnsi="Arial" w:cs="Arial"/>
          <w:sz w:val="22"/>
          <w:szCs w:val="22"/>
          <w:lang w:val="es-ES" w:eastAsia="en-US"/>
        </w:rPr>
        <w:t xml:space="preserve">En los </w:t>
      </w:r>
      <w:r w:rsidRPr="00392DD0">
        <w:rPr>
          <w:rFonts w:ascii="Arial" w:eastAsia="Calibri" w:hAnsi="Arial" w:cs="Arial"/>
          <w:b/>
          <w:sz w:val="22"/>
          <w:szCs w:val="22"/>
          <w:lang w:val="es-ES" w:eastAsia="en-US"/>
        </w:rPr>
        <w:t>intercambios comerciales,</w:t>
      </w:r>
      <w:r w:rsidRPr="00392DD0">
        <w:rPr>
          <w:rFonts w:ascii="Arial" w:eastAsia="Calibri" w:hAnsi="Arial" w:cs="Arial"/>
          <w:sz w:val="22"/>
          <w:szCs w:val="22"/>
          <w:lang w:val="es-ES" w:eastAsia="en-US"/>
        </w:rPr>
        <w:t xml:space="preserve"> la salida del Reino Unido </w:t>
      </w:r>
      <w:r w:rsidR="00AF3B34">
        <w:rPr>
          <w:rFonts w:ascii="Arial" w:eastAsia="Calibri" w:hAnsi="Arial" w:cs="Arial"/>
          <w:sz w:val="22"/>
          <w:szCs w:val="22"/>
          <w:lang w:val="es-ES" w:eastAsia="en-US"/>
        </w:rPr>
        <w:t xml:space="preserve">con o </w:t>
      </w:r>
      <w:r w:rsidRPr="00392DD0">
        <w:rPr>
          <w:rFonts w:ascii="Arial" w:eastAsia="Calibri" w:hAnsi="Arial" w:cs="Arial"/>
          <w:sz w:val="22"/>
          <w:szCs w:val="22"/>
          <w:lang w:val="es-ES" w:eastAsia="en-US"/>
        </w:rPr>
        <w:t>sin acuerdo, conllevará que estos estén sujetos a trámites o formalidades aduaneras y no aduaneras para verificar el cumplimiento de la legislación comunitaria incluyendo la posible obligación de contar con una autorización o certificado de autoridades competentes, lo cual supone un trámite adicional</w:t>
      </w:r>
      <w:r w:rsidRPr="00392DD0">
        <w:rPr>
          <w:rFonts w:ascii="Arial" w:eastAsia="Calibri" w:hAnsi="Arial" w:cs="Arial"/>
          <w:sz w:val="22"/>
          <w:szCs w:val="22"/>
          <w:vertAlign w:val="superscript"/>
          <w:lang w:val="es-ES" w:eastAsia="en-US"/>
        </w:rPr>
        <w:footnoteReference w:id="3"/>
      </w:r>
      <w:r w:rsidRPr="00392DD0">
        <w:rPr>
          <w:rFonts w:ascii="Arial" w:eastAsia="Calibri" w:hAnsi="Arial" w:cs="Arial"/>
          <w:sz w:val="22"/>
          <w:szCs w:val="22"/>
          <w:lang w:val="es-ES" w:eastAsia="en-US"/>
        </w:rPr>
        <w:t xml:space="preserve"> previo a la importación/exportación.</w:t>
      </w:r>
    </w:p>
    <w:p w14:paraId="69A66A4F" w14:textId="77777777" w:rsidR="00392DD0" w:rsidRPr="00392DD0" w:rsidRDefault="00392DD0" w:rsidP="00004504">
      <w:pPr>
        <w:spacing w:line="276" w:lineRule="auto"/>
        <w:jc w:val="both"/>
        <w:rPr>
          <w:rFonts w:ascii="Arial" w:eastAsia="Calibri" w:hAnsi="Arial" w:cs="Arial"/>
          <w:sz w:val="22"/>
          <w:szCs w:val="22"/>
          <w:lang w:val="es-ES" w:eastAsia="en-US"/>
        </w:rPr>
      </w:pPr>
    </w:p>
    <w:p w14:paraId="30494BE7" w14:textId="7DF9ED23" w:rsidR="00392DD0" w:rsidRPr="00392DD0" w:rsidRDefault="00392DD0" w:rsidP="00004504">
      <w:pPr>
        <w:spacing w:line="276" w:lineRule="auto"/>
        <w:jc w:val="both"/>
        <w:rPr>
          <w:rFonts w:ascii="Arial" w:eastAsia="Calibri" w:hAnsi="Arial" w:cs="Arial"/>
          <w:sz w:val="22"/>
          <w:szCs w:val="22"/>
          <w:lang w:val="es-ES" w:eastAsia="en-US"/>
        </w:rPr>
      </w:pPr>
      <w:r w:rsidRPr="00392DD0">
        <w:rPr>
          <w:rFonts w:ascii="Arial" w:eastAsia="Calibri" w:hAnsi="Arial" w:cs="Arial"/>
          <w:sz w:val="22"/>
          <w:szCs w:val="22"/>
          <w:lang w:val="es-ES" w:eastAsia="en-US"/>
        </w:rPr>
        <w:t xml:space="preserve">En lo que respecta a </w:t>
      </w:r>
      <w:r w:rsidRPr="00392DD0">
        <w:rPr>
          <w:rFonts w:ascii="Arial" w:eastAsia="Calibri" w:hAnsi="Arial" w:cs="Arial"/>
          <w:b/>
          <w:sz w:val="22"/>
          <w:szCs w:val="22"/>
          <w:lang w:val="es-ES" w:eastAsia="en-US"/>
        </w:rPr>
        <w:t>trámites no aduaneros de</w:t>
      </w:r>
      <w:r w:rsidRPr="00392DD0">
        <w:rPr>
          <w:rFonts w:ascii="Arial" w:eastAsia="Calibri" w:hAnsi="Arial" w:cs="Arial"/>
          <w:sz w:val="22"/>
          <w:szCs w:val="22"/>
          <w:lang w:val="es-ES" w:eastAsia="en-US"/>
        </w:rPr>
        <w:t xml:space="preserve"> </w:t>
      </w:r>
      <w:r w:rsidRPr="00392DD0">
        <w:rPr>
          <w:rFonts w:ascii="Arial" w:eastAsia="Calibri" w:hAnsi="Arial" w:cs="Arial"/>
          <w:b/>
          <w:sz w:val="22"/>
          <w:szCs w:val="22"/>
          <w:lang w:val="es-ES" w:eastAsia="en-US"/>
        </w:rPr>
        <w:t>productos agroalimentarios</w:t>
      </w:r>
      <w:r w:rsidRPr="00392DD0">
        <w:rPr>
          <w:rFonts w:ascii="Arial" w:eastAsia="Calibri" w:hAnsi="Arial" w:cs="Arial"/>
          <w:sz w:val="22"/>
          <w:szCs w:val="22"/>
          <w:lang w:val="es-ES" w:eastAsia="en-US"/>
        </w:rPr>
        <w:t xml:space="preserve"> sujetos a autorización/certificado, en función del producto, los operadores deberán tramitar sus solicitudes a los servicios de inspección</w:t>
      </w:r>
      <w:r w:rsidR="006D0554">
        <w:rPr>
          <w:rFonts w:ascii="Arial" w:eastAsia="Calibri" w:hAnsi="Arial" w:cs="Arial"/>
          <w:sz w:val="22"/>
          <w:szCs w:val="22"/>
          <w:lang w:val="es-ES" w:eastAsia="en-US"/>
        </w:rPr>
        <w:t xml:space="preserve"> con carácter previo al despacho de</w:t>
      </w:r>
      <w:r w:rsidRPr="00392DD0">
        <w:rPr>
          <w:rFonts w:ascii="Arial" w:eastAsia="Calibri" w:hAnsi="Arial" w:cs="Arial"/>
          <w:sz w:val="22"/>
          <w:szCs w:val="22"/>
          <w:lang w:val="es-ES" w:eastAsia="en-US"/>
        </w:rPr>
        <w:t xml:space="preserve"> la mercancía. Estos controles, en España, se solicitan telemáticamente a través de plataformas informáticas:</w:t>
      </w:r>
    </w:p>
    <w:p w14:paraId="06F1ADFF" w14:textId="77777777" w:rsidR="00392DD0" w:rsidRPr="00392DD0" w:rsidRDefault="00392DD0" w:rsidP="00004504">
      <w:pPr>
        <w:spacing w:line="276" w:lineRule="auto"/>
        <w:jc w:val="both"/>
        <w:rPr>
          <w:rFonts w:ascii="Arial" w:eastAsia="Calibri" w:hAnsi="Arial" w:cs="Arial"/>
          <w:sz w:val="22"/>
          <w:szCs w:val="22"/>
          <w:lang w:val="es-ES" w:eastAsia="en-US"/>
        </w:rPr>
      </w:pPr>
    </w:p>
    <w:p w14:paraId="00ACB149" w14:textId="136C0F17" w:rsidR="00392DD0" w:rsidRDefault="00392DD0" w:rsidP="00004504">
      <w:pPr>
        <w:numPr>
          <w:ilvl w:val="0"/>
          <w:numId w:val="47"/>
        </w:numPr>
        <w:spacing w:after="160" w:line="276" w:lineRule="auto"/>
        <w:jc w:val="both"/>
        <w:rPr>
          <w:rFonts w:ascii="Arial" w:eastAsia="Calibri" w:hAnsi="Arial" w:cs="Arial"/>
          <w:sz w:val="22"/>
          <w:szCs w:val="22"/>
          <w:lang w:val="es-ES" w:eastAsia="en-US"/>
        </w:rPr>
      </w:pPr>
      <w:r w:rsidRPr="00392DD0">
        <w:rPr>
          <w:rFonts w:ascii="Arial" w:eastAsia="Calibri" w:hAnsi="Arial" w:cs="Arial"/>
          <w:b/>
          <w:sz w:val="22"/>
          <w:szCs w:val="22"/>
          <w:lang w:val="es-ES" w:eastAsia="en-US"/>
        </w:rPr>
        <w:t>Sanidad Animal</w:t>
      </w:r>
      <w:r w:rsidRPr="00392DD0">
        <w:rPr>
          <w:rFonts w:ascii="Arial" w:eastAsia="Calibri" w:hAnsi="Arial" w:cs="Arial"/>
          <w:sz w:val="22"/>
          <w:szCs w:val="22"/>
          <w:lang w:val="es-ES" w:eastAsia="en-US"/>
        </w:rPr>
        <w:t xml:space="preserve"> (control sanitario): Sistema TRACES, afecta a la importación de animales vivos, subproductos animales, material genético de origen animal y productos destinados a la alimentación animal (piensos). Sistema CEXGAN, afecta a la exportación de animales vivos y productos de origen animal, incluyendo tanto los destinados a consumo humano (alimentos) como los no destinados a consumo humano (subproductos, material genético, piensos…).</w:t>
      </w:r>
    </w:p>
    <w:p w14:paraId="548CCAF8" w14:textId="52252F31" w:rsidR="00AD27B4" w:rsidRPr="00004504" w:rsidRDefault="00AD27B4" w:rsidP="00004504">
      <w:pPr>
        <w:spacing w:after="160" w:line="256" w:lineRule="auto"/>
        <w:ind w:left="708"/>
        <w:jc w:val="both"/>
        <w:rPr>
          <w:rFonts w:ascii="Arial" w:hAnsi="Arial" w:cs="Arial"/>
        </w:rPr>
      </w:pPr>
      <w:r w:rsidRPr="00004504">
        <w:rPr>
          <w:rFonts w:ascii="Arial" w:eastAsia="Calibri" w:hAnsi="Arial" w:cs="Arial"/>
          <w:sz w:val="22"/>
          <w:szCs w:val="22"/>
          <w:lang w:val="es-ES" w:eastAsia="en-US"/>
        </w:rPr>
        <w:t xml:space="preserve">La información relativa a los Puestos de Control Fronterizo </w:t>
      </w:r>
      <w:r w:rsidR="007F44C4">
        <w:rPr>
          <w:rFonts w:ascii="Arial" w:eastAsia="Calibri" w:hAnsi="Arial" w:cs="Arial"/>
          <w:sz w:val="22"/>
          <w:szCs w:val="22"/>
          <w:lang w:val="es-ES" w:eastAsia="en-US"/>
        </w:rPr>
        <w:t>(</w:t>
      </w:r>
      <w:proofErr w:type="spellStart"/>
      <w:r w:rsidR="007F44C4">
        <w:rPr>
          <w:rFonts w:ascii="Arial" w:eastAsia="Calibri" w:hAnsi="Arial" w:cs="Arial"/>
          <w:sz w:val="22"/>
          <w:szCs w:val="22"/>
          <w:lang w:val="es-ES" w:eastAsia="en-US"/>
        </w:rPr>
        <w:t>BCPs</w:t>
      </w:r>
      <w:proofErr w:type="spellEnd"/>
      <w:r w:rsidR="007F44C4">
        <w:rPr>
          <w:rFonts w:ascii="Arial" w:eastAsia="Calibri" w:hAnsi="Arial" w:cs="Arial"/>
          <w:sz w:val="22"/>
          <w:szCs w:val="22"/>
          <w:lang w:val="es-ES" w:eastAsia="en-US"/>
        </w:rPr>
        <w:t xml:space="preserve">) </w:t>
      </w:r>
      <w:r w:rsidRPr="00004504">
        <w:rPr>
          <w:rFonts w:ascii="Arial" w:eastAsia="Calibri" w:hAnsi="Arial" w:cs="Arial"/>
          <w:sz w:val="22"/>
          <w:szCs w:val="22"/>
          <w:lang w:val="es-ES" w:eastAsia="en-US"/>
        </w:rPr>
        <w:t>autorizados así como a los requisitos sanitarios para importar artículos regulados por la normativa de Sanidad Animal figura en el siguiente enlace:</w:t>
      </w:r>
    </w:p>
    <w:p w14:paraId="38535FB7" w14:textId="77777777" w:rsidR="00AD27B4" w:rsidRPr="00004504" w:rsidRDefault="00784E21" w:rsidP="00004504">
      <w:pPr>
        <w:tabs>
          <w:tab w:val="left" w:pos="284"/>
        </w:tabs>
        <w:spacing w:after="160" w:line="256" w:lineRule="auto"/>
        <w:ind w:left="708"/>
        <w:jc w:val="both"/>
        <w:rPr>
          <w:rFonts w:ascii="Arial" w:hAnsi="Arial" w:cs="Arial"/>
        </w:rPr>
      </w:pPr>
      <w:hyperlink r:id="rId8" w:history="1">
        <w:r w:rsidR="00AD27B4" w:rsidRPr="00004504">
          <w:rPr>
            <w:rStyle w:val="Hipervnculo"/>
            <w:rFonts w:ascii="Arial" w:hAnsi="Arial" w:cs="Arial"/>
          </w:rPr>
          <w:t>https://www.mapa.gob.es/es/ganaderia/temas/comercio-exterior-ganadero/import/default.aspx</w:t>
        </w:r>
      </w:hyperlink>
    </w:p>
    <w:p w14:paraId="338BADE3" w14:textId="77777777" w:rsidR="00AD27B4" w:rsidRDefault="00AD27B4" w:rsidP="00004504">
      <w:pPr>
        <w:spacing w:after="160" w:line="276" w:lineRule="auto"/>
        <w:ind w:left="720"/>
        <w:jc w:val="both"/>
        <w:rPr>
          <w:rFonts w:ascii="Arial" w:eastAsia="Calibri" w:hAnsi="Arial" w:cs="Arial"/>
          <w:sz w:val="22"/>
          <w:szCs w:val="22"/>
          <w:lang w:val="es-ES" w:eastAsia="en-US"/>
        </w:rPr>
      </w:pPr>
    </w:p>
    <w:p w14:paraId="1F0C7139" w14:textId="0D347496" w:rsidR="00EE7CAD" w:rsidRDefault="00EE7CAD" w:rsidP="00004504">
      <w:pPr>
        <w:overflowPunct w:val="0"/>
        <w:ind w:left="705"/>
        <w:jc w:val="both"/>
        <w:rPr>
          <w:rFonts w:ascii="Arial" w:hAnsi="Arial" w:cs="Arial"/>
          <w:sz w:val="22"/>
          <w:szCs w:val="22"/>
          <w:lang w:val="es-ES"/>
        </w:rPr>
      </w:pPr>
      <w:r>
        <w:rPr>
          <w:rFonts w:ascii="Arial" w:hAnsi="Arial" w:cs="Arial"/>
          <w:sz w:val="22"/>
          <w:szCs w:val="22"/>
          <w:lang w:val="es-ES"/>
        </w:rPr>
        <w:t xml:space="preserve">Por otro lado, la información relativa a </w:t>
      </w:r>
      <w:r>
        <w:rPr>
          <w:rFonts w:ascii="Arial" w:hAnsi="Arial" w:cs="Arial"/>
          <w:b/>
          <w:sz w:val="22"/>
          <w:szCs w:val="22"/>
          <w:lang w:val="es-ES"/>
        </w:rPr>
        <w:t>exportación de animales vivos y productos de origen animal</w:t>
      </w:r>
      <w:r>
        <w:rPr>
          <w:rFonts w:ascii="Arial" w:hAnsi="Arial" w:cs="Arial"/>
          <w:sz w:val="22"/>
          <w:szCs w:val="22"/>
          <w:lang w:val="es-ES"/>
        </w:rPr>
        <w:t xml:space="preserve"> es muy inconcreta, dado que Reino Unido no ha detallado las categorías de productos sobre los que se van a ir implementando, en sucesivas fases, las nuevas medidas de control en su frontera. </w:t>
      </w:r>
    </w:p>
    <w:p w14:paraId="3B605C6B" w14:textId="77777777" w:rsidR="00EE7CAD" w:rsidRDefault="00EE7CAD" w:rsidP="00004504">
      <w:pPr>
        <w:overflowPunct w:val="0"/>
        <w:ind w:firstLine="705"/>
        <w:jc w:val="both"/>
        <w:rPr>
          <w:rFonts w:ascii="Arial" w:hAnsi="Arial" w:cs="Arial"/>
          <w:sz w:val="22"/>
          <w:szCs w:val="22"/>
          <w:lang w:val="es-ES"/>
        </w:rPr>
      </w:pPr>
      <w:r>
        <w:rPr>
          <w:rFonts w:ascii="Arial" w:hAnsi="Arial" w:cs="Arial"/>
          <w:sz w:val="22"/>
          <w:szCs w:val="22"/>
          <w:lang w:val="es-ES"/>
        </w:rPr>
        <w:t xml:space="preserve">A día de hoy, la información que ha facilitado Reino Unido es la siguiente: </w:t>
      </w:r>
    </w:p>
    <w:p w14:paraId="7AC63DFF" w14:textId="77777777" w:rsidR="00EE7CAD" w:rsidRDefault="00EE7CAD" w:rsidP="00EE7CAD">
      <w:pPr>
        <w:overflowPunct w:val="0"/>
        <w:jc w:val="both"/>
        <w:rPr>
          <w:rFonts w:ascii="Arial" w:hAnsi="Arial" w:cs="Arial"/>
          <w:sz w:val="22"/>
          <w:szCs w:val="22"/>
          <w:lang w:val="es-ES"/>
        </w:rPr>
      </w:pPr>
    </w:p>
    <w:p w14:paraId="22456AA1" w14:textId="28F344ED" w:rsidR="00EE7CAD" w:rsidRDefault="00EE7CAD" w:rsidP="00EE7CAD">
      <w:pPr>
        <w:overflowPunct w:val="0"/>
        <w:jc w:val="both"/>
        <w:rPr>
          <w:rFonts w:ascii="Arial" w:hAnsi="Arial" w:cs="Arial"/>
          <w:noProof/>
          <w:sz w:val="22"/>
          <w:szCs w:val="22"/>
          <w:lang w:val="es-ES"/>
        </w:rPr>
      </w:pPr>
      <w:r>
        <w:rPr>
          <w:rFonts w:ascii="Arial" w:hAnsi="Arial" w:cs="Arial"/>
          <w:noProof/>
          <w:sz w:val="22"/>
          <w:szCs w:val="22"/>
          <w:lang w:val="es-ES"/>
        </w:rPr>
        <w:drawing>
          <wp:inline distT="0" distB="0" distL="0" distR="0" wp14:anchorId="6893CC68" wp14:editId="5AA5E29B">
            <wp:extent cx="5581650" cy="2324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0" cy="2324100"/>
                    </a:xfrm>
                    <a:prstGeom prst="rect">
                      <a:avLst/>
                    </a:prstGeom>
                    <a:noFill/>
                    <a:ln>
                      <a:noFill/>
                    </a:ln>
                  </pic:spPr>
                </pic:pic>
              </a:graphicData>
            </a:graphic>
          </wp:inline>
        </w:drawing>
      </w:r>
    </w:p>
    <w:p w14:paraId="5C187A3A" w14:textId="2EF74E3B" w:rsidR="00EE7CAD" w:rsidRDefault="00EE7CAD" w:rsidP="00EE7CAD">
      <w:pPr>
        <w:overflowPunct w:val="0"/>
        <w:jc w:val="both"/>
        <w:rPr>
          <w:rFonts w:ascii="Arial" w:hAnsi="Arial" w:cs="Arial"/>
          <w:noProof/>
          <w:sz w:val="22"/>
          <w:szCs w:val="22"/>
          <w:lang w:val="es-ES"/>
        </w:rPr>
      </w:pPr>
    </w:p>
    <w:p w14:paraId="3215F7CF" w14:textId="77777777" w:rsidR="00EE7CAD" w:rsidRDefault="00EE7CAD" w:rsidP="00EE7CAD">
      <w:pPr>
        <w:overflowPunct w:val="0"/>
        <w:jc w:val="both"/>
        <w:rPr>
          <w:rFonts w:ascii="Arial" w:hAnsi="Arial" w:cs="Arial"/>
          <w:sz w:val="22"/>
          <w:szCs w:val="22"/>
          <w:lang w:val="es-ES"/>
        </w:rPr>
      </w:pPr>
    </w:p>
    <w:p w14:paraId="32359682" w14:textId="77777777" w:rsidR="00392DD0" w:rsidRPr="00AF3B34" w:rsidRDefault="00392DD0" w:rsidP="00004504">
      <w:pPr>
        <w:numPr>
          <w:ilvl w:val="0"/>
          <w:numId w:val="47"/>
        </w:numPr>
        <w:tabs>
          <w:tab w:val="num" w:pos="0"/>
        </w:tabs>
        <w:overflowPunct w:val="0"/>
        <w:spacing w:after="160" w:line="276" w:lineRule="auto"/>
        <w:contextualSpacing/>
        <w:jc w:val="both"/>
        <w:rPr>
          <w:rFonts w:ascii="Arial" w:hAnsi="Arial" w:cs="Arial"/>
          <w:sz w:val="22"/>
          <w:szCs w:val="22"/>
          <w:lang w:val="es-ES"/>
        </w:rPr>
      </w:pPr>
      <w:r w:rsidRPr="00464FE5">
        <w:rPr>
          <w:rFonts w:ascii="Arial" w:hAnsi="Arial" w:cs="Arial"/>
          <w:b/>
          <w:bCs/>
          <w:color w:val="000000"/>
          <w:sz w:val="22"/>
          <w:szCs w:val="22"/>
          <w:lang w:val="es-ES"/>
        </w:rPr>
        <w:t xml:space="preserve">Sanidad Exterior </w:t>
      </w:r>
      <w:r w:rsidRPr="00464FE5">
        <w:rPr>
          <w:rFonts w:ascii="Arial" w:hAnsi="Arial" w:cs="Arial"/>
          <w:bCs/>
          <w:color w:val="000000"/>
          <w:sz w:val="22"/>
          <w:szCs w:val="22"/>
          <w:lang w:val="es-ES"/>
        </w:rPr>
        <w:t>(control sanitario)</w:t>
      </w:r>
      <w:r w:rsidRPr="00464FE5">
        <w:rPr>
          <w:rFonts w:ascii="Arial" w:hAnsi="Arial" w:cs="Arial"/>
          <w:b/>
          <w:bCs/>
          <w:color w:val="000000"/>
          <w:sz w:val="22"/>
          <w:szCs w:val="22"/>
          <w:lang w:val="es-ES"/>
        </w:rPr>
        <w:t xml:space="preserve">: </w:t>
      </w:r>
      <w:hyperlink r:id="rId10" w:history="1">
        <w:r w:rsidRPr="00464FE5">
          <w:rPr>
            <w:rFonts w:ascii="Arial" w:hAnsi="Arial" w:cs="Arial"/>
            <w:bCs/>
            <w:sz w:val="22"/>
            <w:szCs w:val="22"/>
            <w:lang w:val="es-ES"/>
          </w:rPr>
          <w:t>Sistema TRACES</w:t>
        </w:r>
      </w:hyperlink>
      <w:r w:rsidRPr="00004504">
        <w:rPr>
          <w:rFonts w:ascii="Calibri" w:eastAsia="Calibri" w:hAnsi="Calibri"/>
          <w:sz w:val="22"/>
          <w:vertAlign w:val="superscript"/>
          <w:lang w:val="es-ES"/>
        </w:rPr>
        <w:footnoteReference w:id="4"/>
      </w:r>
      <w:r w:rsidRPr="00464FE5">
        <w:rPr>
          <w:rFonts w:ascii="Arial" w:hAnsi="Arial" w:cs="Arial"/>
          <w:bCs/>
          <w:sz w:val="22"/>
          <w:szCs w:val="22"/>
          <w:lang w:val="es-ES"/>
        </w:rPr>
        <w:t xml:space="preserve"> afecta a la introducción o importación de todo tipo de productos destinados al uso o consumo humano que procedan de cualquier territorio situado fuera de la Unión Europea. </w:t>
      </w:r>
      <w:r w:rsidR="006D0554">
        <w:rPr>
          <w:rFonts w:ascii="Arial" w:hAnsi="Arial" w:cs="Arial"/>
          <w:bCs/>
          <w:sz w:val="22"/>
          <w:szCs w:val="22"/>
          <w:lang w:val="es-ES"/>
        </w:rPr>
        <w:t xml:space="preserve">La </w:t>
      </w:r>
      <w:r w:rsidRPr="00464FE5">
        <w:rPr>
          <w:rFonts w:ascii="Arial" w:hAnsi="Arial" w:cs="Arial"/>
          <w:bCs/>
          <w:sz w:val="22"/>
          <w:szCs w:val="22"/>
          <w:lang w:val="es-ES"/>
        </w:rPr>
        <w:t>lista de productos sometidos a control</w:t>
      </w:r>
      <w:r w:rsidR="006D0554">
        <w:rPr>
          <w:rFonts w:ascii="Arial" w:hAnsi="Arial" w:cs="Arial"/>
          <w:bCs/>
          <w:sz w:val="22"/>
          <w:szCs w:val="22"/>
          <w:lang w:val="es-ES"/>
        </w:rPr>
        <w:t xml:space="preserve"> y la </w:t>
      </w:r>
      <w:r w:rsidR="006D0554" w:rsidRPr="00392DD0">
        <w:rPr>
          <w:rFonts w:ascii="Arial" w:hAnsi="Arial" w:cs="Arial"/>
          <w:bCs/>
          <w:sz w:val="22"/>
          <w:szCs w:val="22"/>
          <w:lang w:val="es-ES"/>
        </w:rPr>
        <w:t xml:space="preserve">lista de las instalaciones fronterizas autorizadas para llevar a cabo </w:t>
      </w:r>
      <w:r w:rsidR="006D0554">
        <w:rPr>
          <w:rFonts w:ascii="Arial" w:hAnsi="Arial" w:cs="Arial"/>
          <w:bCs/>
          <w:sz w:val="22"/>
          <w:szCs w:val="22"/>
          <w:lang w:val="es-ES"/>
        </w:rPr>
        <w:t xml:space="preserve">dichos controles </w:t>
      </w:r>
      <w:r w:rsidR="006D0554" w:rsidRPr="00392DD0">
        <w:rPr>
          <w:rFonts w:ascii="Arial" w:hAnsi="Arial" w:cs="Arial"/>
          <w:bCs/>
          <w:sz w:val="22"/>
          <w:szCs w:val="22"/>
          <w:lang w:val="es-ES"/>
        </w:rPr>
        <w:t xml:space="preserve">los </w:t>
      </w:r>
      <w:r w:rsidRPr="00464FE5">
        <w:rPr>
          <w:rFonts w:ascii="Arial" w:hAnsi="Arial" w:cs="Arial"/>
          <w:bCs/>
          <w:sz w:val="22"/>
          <w:szCs w:val="22"/>
          <w:lang w:val="es-ES"/>
        </w:rPr>
        <w:t>se puede consultar en l</w:t>
      </w:r>
      <w:r w:rsidR="006D0554">
        <w:rPr>
          <w:rFonts w:ascii="Arial" w:hAnsi="Arial" w:cs="Arial"/>
          <w:bCs/>
          <w:sz w:val="22"/>
          <w:szCs w:val="22"/>
          <w:lang w:val="es-ES"/>
        </w:rPr>
        <w:t xml:space="preserve">os </w:t>
      </w:r>
      <w:r w:rsidRPr="00464FE5">
        <w:rPr>
          <w:rFonts w:ascii="Arial" w:hAnsi="Arial" w:cs="Arial"/>
          <w:bCs/>
          <w:sz w:val="22"/>
          <w:szCs w:val="22"/>
          <w:lang w:val="es-ES"/>
        </w:rPr>
        <w:t>siguiente</w:t>
      </w:r>
      <w:r w:rsidR="00CA1EEE">
        <w:rPr>
          <w:rFonts w:ascii="Arial" w:hAnsi="Arial" w:cs="Arial"/>
          <w:bCs/>
          <w:sz w:val="22"/>
          <w:szCs w:val="22"/>
          <w:lang w:val="es-ES"/>
        </w:rPr>
        <w:t>s lin</w:t>
      </w:r>
      <w:r w:rsidR="006D0554">
        <w:rPr>
          <w:rFonts w:ascii="Arial" w:hAnsi="Arial" w:cs="Arial"/>
          <w:bCs/>
          <w:sz w:val="22"/>
          <w:szCs w:val="22"/>
          <w:lang w:val="es-ES"/>
        </w:rPr>
        <w:t>k</w:t>
      </w:r>
      <w:r w:rsidR="00CA1EEE">
        <w:rPr>
          <w:rFonts w:ascii="Arial" w:hAnsi="Arial" w:cs="Arial"/>
          <w:bCs/>
          <w:sz w:val="22"/>
          <w:szCs w:val="22"/>
          <w:lang w:val="es-ES"/>
        </w:rPr>
        <w:t>s</w:t>
      </w:r>
      <w:r w:rsidRPr="00464FE5">
        <w:rPr>
          <w:rFonts w:ascii="Arial" w:hAnsi="Arial" w:cs="Arial"/>
          <w:bCs/>
          <w:sz w:val="22"/>
          <w:szCs w:val="22"/>
          <w:lang w:val="es-ES"/>
        </w:rPr>
        <w:t>:</w:t>
      </w:r>
    </w:p>
    <w:p w14:paraId="273490BF" w14:textId="77777777" w:rsidR="00392DD0" w:rsidRDefault="00784E21" w:rsidP="00004504">
      <w:pPr>
        <w:tabs>
          <w:tab w:val="num" w:pos="0"/>
        </w:tabs>
        <w:overflowPunct w:val="0"/>
        <w:spacing w:line="276" w:lineRule="auto"/>
        <w:ind w:left="720"/>
        <w:contextualSpacing/>
        <w:jc w:val="both"/>
        <w:rPr>
          <w:rFonts w:ascii="Arial" w:hAnsi="Arial" w:cs="Arial"/>
          <w:bCs/>
          <w:color w:val="0563C1"/>
          <w:sz w:val="22"/>
          <w:szCs w:val="22"/>
          <w:u w:val="single"/>
          <w:lang w:val="es-ES"/>
        </w:rPr>
      </w:pPr>
      <w:hyperlink r:id="rId11" w:history="1">
        <w:r w:rsidR="00392DD0" w:rsidRPr="00392DD0">
          <w:rPr>
            <w:rFonts w:ascii="Arial" w:hAnsi="Arial" w:cs="Arial"/>
            <w:bCs/>
            <w:color w:val="0563C1"/>
            <w:sz w:val="22"/>
            <w:szCs w:val="22"/>
            <w:u w:val="single"/>
            <w:lang w:val="es-ES"/>
          </w:rPr>
          <w:t>http://www.mscbs.gob.es/profesionales/saludPublica/sanidadExterior/controlesSanitarios/productosControl/lista_productos.htm</w:t>
        </w:r>
      </w:hyperlink>
    </w:p>
    <w:p w14:paraId="26A1C448" w14:textId="77777777" w:rsidR="00C03B53" w:rsidRPr="00392DD0" w:rsidRDefault="00C03B53" w:rsidP="00004504">
      <w:pPr>
        <w:tabs>
          <w:tab w:val="num" w:pos="0"/>
        </w:tabs>
        <w:overflowPunct w:val="0"/>
        <w:spacing w:line="276" w:lineRule="auto"/>
        <w:ind w:left="720"/>
        <w:contextualSpacing/>
        <w:jc w:val="both"/>
        <w:rPr>
          <w:rFonts w:ascii="Arial" w:hAnsi="Arial" w:cs="Arial"/>
          <w:bCs/>
          <w:sz w:val="22"/>
          <w:szCs w:val="22"/>
          <w:lang w:val="es-ES"/>
        </w:rPr>
      </w:pPr>
    </w:p>
    <w:p w14:paraId="728A10A0" w14:textId="77777777" w:rsidR="00392DD0" w:rsidRPr="00392DD0" w:rsidRDefault="00784E21" w:rsidP="00004504">
      <w:pPr>
        <w:tabs>
          <w:tab w:val="num" w:pos="0"/>
        </w:tabs>
        <w:overflowPunct w:val="0"/>
        <w:spacing w:line="276" w:lineRule="auto"/>
        <w:ind w:left="720"/>
        <w:contextualSpacing/>
        <w:jc w:val="both"/>
        <w:rPr>
          <w:rFonts w:ascii="Arial" w:hAnsi="Arial" w:cs="Arial"/>
          <w:bCs/>
          <w:sz w:val="22"/>
          <w:szCs w:val="22"/>
          <w:lang w:val="es-ES"/>
        </w:rPr>
      </w:pPr>
      <w:hyperlink r:id="rId12" w:history="1">
        <w:r w:rsidR="00392DD0" w:rsidRPr="00392DD0">
          <w:rPr>
            <w:rFonts w:ascii="Arial" w:hAnsi="Arial" w:cs="Arial"/>
            <w:bCs/>
            <w:color w:val="0563C1"/>
            <w:sz w:val="22"/>
            <w:szCs w:val="22"/>
            <w:u w:val="single"/>
            <w:lang w:val="es-ES"/>
          </w:rPr>
          <w:t>http://www.mscbs.gob.es/profesionales/saludPublica/sanidadExterior/controlesSanitarios/instaAlmacen/home.htm</w:t>
        </w:r>
      </w:hyperlink>
    </w:p>
    <w:p w14:paraId="35ACCC5A" w14:textId="77777777" w:rsidR="00392DD0" w:rsidRPr="00392DD0" w:rsidRDefault="00392DD0" w:rsidP="00004504">
      <w:pPr>
        <w:overflowPunct w:val="0"/>
        <w:spacing w:line="276" w:lineRule="auto"/>
        <w:ind w:left="720"/>
        <w:contextualSpacing/>
        <w:jc w:val="both"/>
        <w:rPr>
          <w:rFonts w:ascii="Arial" w:hAnsi="Arial" w:cs="Arial"/>
          <w:sz w:val="22"/>
          <w:szCs w:val="22"/>
          <w:highlight w:val="yellow"/>
          <w:lang w:val="es-ES"/>
        </w:rPr>
      </w:pPr>
    </w:p>
    <w:p w14:paraId="412866D9" w14:textId="2F849EE1" w:rsidR="00392DD0" w:rsidRPr="00392DD0" w:rsidRDefault="00392DD0" w:rsidP="00004504">
      <w:pPr>
        <w:numPr>
          <w:ilvl w:val="0"/>
          <w:numId w:val="47"/>
        </w:numPr>
        <w:overflowPunct w:val="0"/>
        <w:spacing w:after="160" w:line="276" w:lineRule="auto"/>
        <w:contextualSpacing/>
        <w:jc w:val="both"/>
        <w:rPr>
          <w:rFonts w:ascii="Arial" w:hAnsi="Arial" w:cs="Arial"/>
          <w:sz w:val="22"/>
          <w:szCs w:val="22"/>
          <w:lang w:val="es-ES"/>
        </w:rPr>
      </w:pPr>
      <w:r w:rsidRPr="00392DD0">
        <w:rPr>
          <w:rFonts w:ascii="Arial" w:hAnsi="Arial" w:cs="Arial"/>
          <w:b/>
          <w:bCs/>
          <w:color w:val="000000"/>
          <w:sz w:val="22"/>
          <w:szCs w:val="22"/>
          <w:lang w:val="es-ES"/>
        </w:rPr>
        <w:t xml:space="preserve">Sanidad Vegetal </w:t>
      </w:r>
      <w:r w:rsidRPr="00392DD0">
        <w:rPr>
          <w:rFonts w:ascii="Arial" w:hAnsi="Arial" w:cs="Arial"/>
          <w:bCs/>
          <w:color w:val="000000"/>
          <w:sz w:val="22"/>
          <w:szCs w:val="22"/>
          <w:lang w:val="es-ES"/>
        </w:rPr>
        <w:t>(control fitosanitario)</w:t>
      </w:r>
      <w:r w:rsidRPr="00392DD0">
        <w:rPr>
          <w:rFonts w:ascii="Arial" w:hAnsi="Arial" w:cs="Arial"/>
          <w:b/>
          <w:bCs/>
          <w:color w:val="000000"/>
          <w:sz w:val="22"/>
          <w:szCs w:val="22"/>
          <w:lang w:val="es-ES"/>
        </w:rPr>
        <w:t xml:space="preserve">: </w:t>
      </w:r>
      <w:r w:rsidR="006D0554">
        <w:rPr>
          <w:rFonts w:ascii="Arial" w:hAnsi="Arial" w:cs="Arial"/>
          <w:bCs/>
          <w:sz w:val="22"/>
          <w:szCs w:val="22"/>
          <w:lang w:val="es-ES"/>
        </w:rPr>
        <w:t>A</w:t>
      </w:r>
      <w:r w:rsidRPr="00392DD0">
        <w:rPr>
          <w:rFonts w:ascii="Arial" w:hAnsi="Arial" w:cs="Arial"/>
          <w:bCs/>
          <w:sz w:val="22"/>
          <w:szCs w:val="22"/>
          <w:lang w:val="es-ES"/>
        </w:rPr>
        <w:t>fecta a la importación y exportación de plantas y productos vegetales frescos (frutas, hortalizas, plantas…)</w:t>
      </w:r>
      <w:r w:rsidR="006D0554">
        <w:rPr>
          <w:rFonts w:ascii="Arial" w:hAnsi="Arial" w:cs="Arial"/>
          <w:bCs/>
          <w:sz w:val="22"/>
          <w:szCs w:val="22"/>
          <w:lang w:val="es-ES"/>
        </w:rPr>
        <w:t xml:space="preserve">. </w:t>
      </w:r>
      <w:r w:rsidR="006D0554" w:rsidRPr="006D0554">
        <w:rPr>
          <w:rFonts w:ascii="Arial" w:hAnsi="Arial" w:cs="Arial"/>
          <w:bCs/>
          <w:sz w:val="22"/>
          <w:szCs w:val="22"/>
          <w:lang w:val="es-ES"/>
        </w:rPr>
        <w:t>Los operadores podrán solicitar la emisión de dicho certificado a través de la aplicación informática CEXVEG, en los Servicios de Sanidad Vegetal dependientes de las diferentes Delegaciones/Subdelegaciones del Gobierno en las provincias</w:t>
      </w:r>
    </w:p>
    <w:p w14:paraId="45FE579E" w14:textId="1D3DD130" w:rsidR="00392DD0" w:rsidRDefault="00392DD0" w:rsidP="00004504">
      <w:pPr>
        <w:overflowPunct w:val="0"/>
        <w:spacing w:line="276" w:lineRule="auto"/>
        <w:ind w:left="720"/>
        <w:contextualSpacing/>
        <w:jc w:val="both"/>
        <w:rPr>
          <w:rFonts w:ascii="Arial" w:hAnsi="Arial" w:cs="Arial"/>
          <w:sz w:val="22"/>
          <w:szCs w:val="22"/>
          <w:lang w:val="es-ES"/>
        </w:rPr>
      </w:pPr>
    </w:p>
    <w:p w14:paraId="2828B30C" w14:textId="69E4D2B8" w:rsidR="00D61B16" w:rsidRDefault="00D61B16" w:rsidP="00D61B16">
      <w:pPr>
        <w:tabs>
          <w:tab w:val="left" w:pos="709"/>
        </w:tabs>
        <w:overflowPunct w:val="0"/>
        <w:spacing w:after="160" w:line="256" w:lineRule="auto"/>
        <w:ind w:left="709"/>
        <w:contextualSpacing/>
        <w:jc w:val="both"/>
        <w:rPr>
          <w:rFonts w:ascii="Arial" w:hAnsi="Arial" w:cs="Arial"/>
          <w:sz w:val="22"/>
          <w:szCs w:val="22"/>
          <w:lang w:val="es-ES"/>
        </w:rPr>
      </w:pPr>
      <w:r>
        <w:rPr>
          <w:rFonts w:ascii="Arial" w:hAnsi="Arial" w:cs="Arial"/>
          <w:sz w:val="22"/>
          <w:szCs w:val="22"/>
          <w:lang w:val="es-ES"/>
        </w:rPr>
        <w:lastRenderedPageBreak/>
        <w:t xml:space="preserve">La lista de Puestos de Control </w:t>
      </w:r>
      <w:r w:rsidR="00004504">
        <w:rPr>
          <w:rFonts w:ascii="Arial" w:hAnsi="Arial" w:cs="Arial"/>
          <w:sz w:val="22"/>
          <w:szCs w:val="22"/>
          <w:lang w:val="es-ES"/>
        </w:rPr>
        <w:t>Fronterizo</w:t>
      </w:r>
      <w:r>
        <w:rPr>
          <w:rFonts w:ascii="Arial" w:hAnsi="Arial" w:cs="Arial"/>
          <w:sz w:val="22"/>
          <w:szCs w:val="22"/>
          <w:lang w:val="es-ES"/>
        </w:rPr>
        <w:t xml:space="preserve"> (</w:t>
      </w:r>
      <w:proofErr w:type="spellStart"/>
      <w:r>
        <w:rPr>
          <w:rFonts w:ascii="Arial" w:hAnsi="Arial" w:cs="Arial"/>
          <w:sz w:val="22"/>
          <w:szCs w:val="22"/>
          <w:lang w:val="es-ES"/>
        </w:rPr>
        <w:t>BCPs</w:t>
      </w:r>
      <w:proofErr w:type="spellEnd"/>
      <w:r>
        <w:rPr>
          <w:rFonts w:ascii="Arial" w:hAnsi="Arial" w:cs="Arial"/>
          <w:sz w:val="22"/>
          <w:szCs w:val="22"/>
          <w:lang w:val="es-ES"/>
        </w:rPr>
        <w:t>) autorizados para la importación de vegetales y productos vegetales procedentes de países terceros figura en el siguiente enlace:</w:t>
      </w:r>
    </w:p>
    <w:p w14:paraId="3C69A029" w14:textId="77777777" w:rsidR="00D61B16" w:rsidRDefault="00784E21" w:rsidP="00D61B16">
      <w:pPr>
        <w:tabs>
          <w:tab w:val="left" w:pos="709"/>
        </w:tabs>
        <w:overflowPunct w:val="0"/>
        <w:spacing w:after="160" w:line="256" w:lineRule="auto"/>
        <w:ind w:left="709"/>
        <w:contextualSpacing/>
        <w:jc w:val="both"/>
        <w:rPr>
          <w:rFonts w:ascii="Arial" w:hAnsi="Arial" w:cs="Arial"/>
          <w:sz w:val="22"/>
          <w:szCs w:val="22"/>
          <w:lang w:val="es-ES"/>
        </w:rPr>
      </w:pPr>
      <w:hyperlink r:id="rId13" w:history="1">
        <w:r w:rsidR="00D61B16">
          <w:rPr>
            <w:rStyle w:val="Hipervnculo"/>
            <w:rFonts w:ascii="Arial" w:hAnsi="Arial" w:cs="Arial"/>
            <w:sz w:val="22"/>
            <w:szCs w:val="22"/>
            <w:lang w:val="es-ES"/>
          </w:rPr>
          <w:t>https://www.mapa.gob.es/es/agricultura/temas/comercio-exterior-vegetal/200610listapcfjunio2020codigosyhorario_tcm30-523289.pdf</w:t>
        </w:r>
      </w:hyperlink>
    </w:p>
    <w:p w14:paraId="3B3225B4" w14:textId="77777777" w:rsidR="00D61B16" w:rsidRDefault="00D61B16" w:rsidP="00D61B16">
      <w:pPr>
        <w:tabs>
          <w:tab w:val="left" w:pos="709"/>
        </w:tabs>
        <w:overflowPunct w:val="0"/>
        <w:spacing w:after="160" w:line="256" w:lineRule="auto"/>
        <w:ind w:left="709"/>
        <w:contextualSpacing/>
        <w:jc w:val="both"/>
        <w:rPr>
          <w:rFonts w:ascii="Arial" w:hAnsi="Arial" w:cs="Arial"/>
          <w:sz w:val="22"/>
          <w:szCs w:val="22"/>
          <w:lang w:val="es-ES"/>
        </w:rPr>
      </w:pPr>
    </w:p>
    <w:p w14:paraId="0DDD37F2" w14:textId="77777777" w:rsidR="00D61B16" w:rsidRDefault="00D61B16" w:rsidP="00D61B16">
      <w:pPr>
        <w:tabs>
          <w:tab w:val="left" w:pos="709"/>
        </w:tabs>
        <w:overflowPunct w:val="0"/>
        <w:spacing w:after="160" w:line="256" w:lineRule="auto"/>
        <w:ind w:left="709"/>
        <w:contextualSpacing/>
        <w:jc w:val="both"/>
        <w:rPr>
          <w:rFonts w:ascii="Arial" w:hAnsi="Arial" w:cs="Arial"/>
          <w:sz w:val="22"/>
          <w:szCs w:val="22"/>
          <w:lang w:val="es-ES"/>
        </w:rPr>
      </w:pPr>
      <w:r>
        <w:rPr>
          <w:rFonts w:ascii="Arial" w:hAnsi="Arial" w:cs="Arial"/>
          <w:sz w:val="22"/>
          <w:szCs w:val="22"/>
          <w:lang w:val="es-ES"/>
        </w:rPr>
        <w:t>Por su parte, la información relativa a los requisitos que se exigen a las importaciones de vegetales y productos vegetales se encuentra en el siguiente enlace:</w:t>
      </w:r>
    </w:p>
    <w:p w14:paraId="7AB7F250" w14:textId="77777777" w:rsidR="00D61B16" w:rsidRDefault="00784E21" w:rsidP="00D61B16">
      <w:pPr>
        <w:tabs>
          <w:tab w:val="left" w:pos="709"/>
        </w:tabs>
        <w:overflowPunct w:val="0"/>
        <w:spacing w:after="160" w:line="256" w:lineRule="auto"/>
        <w:ind w:left="709"/>
        <w:contextualSpacing/>
        <w:jc w:val="both"/>
        <w:rPr>
          <w:rFonts w:ascii="Arial" w:hAnsi="Arial" w:cs="Arial"/>
          <w:sz w:val="22"/>
          <w:szCs w:val="22"/>
          <w:lang w:val="es-ES"/>
        </w:rPr>
      </w:pPr>
      <w:hyperlink r:id="rId14" w:history="1">
        <w:r w:rsidR="00D61B16">
          <w:rPr>
            <w:rStyle w:val="Hipervnculo"/>
            <w:rFonts w:ascii="Arial" w:hAnsi="Arial" w:cs="Arial"/>
            <w:sz w:val="22"/>
            <w:szCs w:val="22"/>
            <w:lang w:val="es-ES"/>
          </w:rPr>
          <w:t>https://www.mapa.gob.es/es/agricultura/temas/comercio-exterior-vegetal/importaciongeneral.aspx</w:t>
        </w:r>
      </w:hyperlink>
    </w:p>
    <w:p w14:paraId="678EE372" w14:textId="5696BF00" w:rsidR="00D61B16" w:rsidRDefault="00D61B16" w:rsidP="00004504">
      <w:pPr>
        <w:overflowPunct w:val="0"/>
        <w:spacing w:line="276" w:lineRule="auto"/>
        <w:ind w:left="720"/>
        <w:contextualSpacing/>
        <w:jc w:val="both"/>
        <w:rPr>
          <w:rFonts w:ascii="Arial" w:hAnsi="Arial" w:cs="Arial"/>
          <w:sz w:val="22"/>
          <w:szCs w:val="22"/>
          <w:lang w:val="es-ES"/>
        </w:rPr>
      </w:pPr>
    </w:p>
    <w:p w14:paraId="7B84ECA9" w14:textId="5F1507C5" w:rsidR="00EE7CAD" w:rsidRDefault="00EE7CAD" w:rsidP="00EE7CAD">
      <w:pPr>
        <w:overflowPunct w:val="0"/>
        <w:ind w:left="705"/>
        <w:jc w:val="both"/>
        <w:rPr>
          <w:rFonts w:ascii="Arial" w:hAnsi="Arial" w:cs="Arial"/>
          <w:sz w:val="22"/>
          <w:szCs w:val="22"/>
          <w:lang w:val="es-ES"/>
        </w:rPr>
      </w:pPr>
      <w:r>
        <w:rPr>
          <w:rFonts w:ascii="Arial" w:hAnsi="Arial" w:cs="Arial"/>
          <w:sz w:val="22"/>
          <w:szCs w:val="22"/>
          <w:lang w:val="es-ES"/>
        </w:rPr>
        <w:t xml:space="preserve">Por otro lado, la información relativa a </w:t>
      </w:r>
      <w:r>
        <w:rPr>
          <w:rFonts w:ascii="Arial" w:hAnsi="Arial" w:cs="Arial"/>
          <w:b/>
          <w:sz w:val="22"/>
          <w:szCs w:val="22"/>
          <w:lang w:val="es-ES"/>
        </w:rPr>
        <w:t>vegetales y productos vegetales</w:t>
      </w:r>
      <w:r>
        <w:rPr>
          <w:rFonts w:ascii="Arial" w:hAnsi="Arial" w:cs="Arial"/>
          <w:sz w:val="22"/>
          <w:szCs w:val="22"/>
          <w:lang w:val="es-ES"/>
        </w:rPr>
        <w:t xml:space="preserve"> es muy inconcreta, dado que Reino Unido no ha detallado las categorías de productos sobre los que se van a ir implementando, en sucesivas fases, las nuevas medidas de control en su frontera. </w:t>
      </w:r>
    </w:p>
    <w:p w14:paraId="35780EA0" w14:textId="206C05EA" w:rsidR="00EE7CAD" w:rsidRDefault="00EE7CAD" w:rsidP="00EE7CAD">
      <w:pPr>
        <w:overflowPunct w:val="0"/>
        <w:ind w:firstLine="705"/>
        <w:jc w:val="both"/>
        <w:rPr>
          <w:rFonts w:ascii="Arial" w:hAnsi="Arial" w:cs="Arial"/>
          <w:sz w:val="22"/>
          <w:szCs w:val="22"/>
          <w:lang w:val="es-ES"/>
        </w:rPr>
      </w:pPr>
      <w:r>
        <w:rPr>
          <w:rFonts w:ascii="Arial" w:hAnsi="Arial" w:cs="Arial"/>
          <w:sz w:val="22"/>
          <w:szCs w:val="22"/>
          <w:lang w:val="es-ES"/>
        </w:rPr>
        <w:t xml:space="preserve">A día de hoy, la información que ha facilitado Reino Unido es la siguiente: </w:t>
      </w:r>
    </w:p>
    <w:p w14:paraId="6B2BA8F6" w14:textId="698E2BDD" w:rsidR="00EE7CAD" w:rsidRDefault="00EE7CAD" w:rsidP="00EE7CAD">
      <w:pPr>
        <w:overflowPunct w:val="0"/>
        <w:ind w:firstLine="705"/>
        <w:jc w:val="both"/>
        <w:rPr>
          <w:rFonts w:ascii="Arial" w:hAnsi="Arial" w:cs="Arial"/>
          <w:sz w:val="22"/>
          <w:szCs w:val="22"/>
          <w:lang w:val="es-ES"/>
        </w:rPr>
      </w:pPr>
    </w:p>
    <w:p w14:paraId="0E35B4CD" w14:textId="35E3DC95" w:rsidR="00EE7CAD" w:rsidRDefault="00EE7CAD" w:rsidP="00EE5831">
      <w:pPr>
        <w:overflowPunct w:val="0"/>
        <w:jc w:val="both"/>
        <w:rPr>
          <w:rFonts w:ascii="Arial" w:hAnsi="Arial" w:cs="Arial"/>
          <w:sz w:val="22"/>
          <w:szCs w:val="22"/>
          <w:lang w:val="es-ES"/>
        </w:rPr>
      </w:pPr>
      <w:r>
        <w:rPr>
          <w:rFonts w:ascii="Arial" w:hAnsi="Arial" w:cs="Arial"/>
          <w:noProof/>
          <w:sz w:val="22"/>
          <w:szCs w:val="22"/>
          <w:lang w:val="es-ES"/>
        </w:rPr>
        <w:drawing>
          <wp:inline distT="0" distB="0" distL="0" distR="0" wp14:anchorId="019207B1" wp14:editId="21DDA3B3">
            <wp:extent cx="5579745" cy="2589916"/>
            <wp:effectExtent l="0" t="0" r="190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9745" cy="2589916"/>
                    </a:xfrm>
                    <a:prstGeom prst="rect">
                      <a:avLst/>
                    </a:prstGeom>
                    <a:noFill/>
                    <a:ln>
                      <a:noFill/>
                    </a:ln>
                  </pic:spPr>
                </pic:pic>
              </a:graphicData>
            </a:graphic>
          </wp:inline>
        </w:drawing>
      </w:r>
    </w:p>
    <w:p w14:paraId="702A3B7D" w14:textId="77777777" w:rsidR="00D61B16" w:rsidRPr="00392DD0" w:rsidRDefault="00D61B16" w:rsidP="00004504">
      <w:pPr>
        <w:overflowPunct w:val="0"/>
        <w:spacing w:line="276" w:lineRule="auto"/>
        <w:ind w:left="720"/>
        <w:contextualSpacing/>
        <w:jc w:val="both"/>
        <w:rPr>
          <w:rFonts w:ascii="Arial" w:hAnsi="Arial" w:cs="Arial"/>
          <w:sz w:val="22"/>
          <w:szCs w:val="22"/>
          <w:lang w:val="es-ES"/>
        </w:rPr>
      </w:pPr>
    </w:p>
    <w:p w14:paraId="4974187F" w14:textId="77777777" w:rsidR="00392DD0" w:rsidRPr="00392DD0" w:rsidRDefault="00392DD0" w:rsidP="00004504">
      <w:pPr>
        <w:numPr>
          <w:ilvl w:val="0"/>
          <w:numId w:val="47"/>
        </w:numPr>
        <w:overflowPunct w:val="0"/>
        <w:spacing w:after="160" w:line="276" w:lineRule="auto"/>
        <w:contextualSpacing/>
        <w:jc w:val="both"/>
        <w:rPr>
          <w:rFonts w:ascii="Arial" w:hAnsi="Arial" w:cs="Arial"/>
          <w:sz w:val="22"/>
          <w:szCs w:val="22"/>
          <w:lang w:val="es-ES"/>
        </w:rPr>
      </w:pPr>
      <w:r w:rsidRPr="00392DD0">
        <w:rPr>
          <w:rFonts w:ascii="Arial" w:hAnsi="Arial" w:cs="Arial"/>
          <w:b/>
          <w:bCs/>
          <w:color w:val="000000"/>
          <w:sz w:val="22"/>
          <w:szCs w:val="22"/>
          <w:lang w:val="es-ES"/>
        </w:rPr>
        <w:t xml:space="preserve">Verificación de embalaje de madera </w:t>
      </w:r>
      <w:r w:rsidRPr="00392DD0">
        <w:rPr>
          <w:rFonts w:ascii="Arial" w:hAnsi="Arial" w:cs="Arial"/>
          <w:color w:val="000000"/>
          <w:sz w:val="22"/>
          <w:szCs w:val="22"/>
          <w:lang w:val="es-ES"/>
        </w:rPr>
        <w:t xml:space="preserve">(Norma ISPM15): control fitosanitario que se lleva a cabo sobre todo el embalaje. </w:t>
      </w:r>
    </w:p>
    <w:p w14:paraId="05DCA0A6" w14:textId="77777777" w:rsidR="00392DD0" w:rsidRPr="00392DD0" w:rsidRDefault="00392DD0" w:rsidP="00004504">
      <w:pPr>
        <w:spacing w:line="276" w:lineRule="auto"/>
        <w:ind w:left="720"/>
        <w:contextualSpacing/>
        <w:rPr>
          <w:rFonts w:ascii="Arial" w:hAnsi="Arial" w:cs="Arial"/>
          <w:sz w:val="22"/>
          <w:szCs w:val="22"/>
          <w:highlight w:val="yellow"/>
          <w:lang w:val="es-ES"/>
        </w:rPr>
      </w:pPr>
    </w:p>
    <w:p w14:paraId="7C0BB1FB" w14:textId="516E0782" w:rsidR="00392DD0" w:rsidRPr="00392DD0" w:rsidRDefault="00392DD0" w:rsidP="00004504">
      <w:pPr>
        <w:numPr>
          <w:ilvl w:val="0"/>
          <w:numId w:val="47"/>
        </w:numPr>
        <w:overflowPunct w:val="0"/>
        <w:spacing w:after="160" w:line="276" w:lineRule="auto"/>
        <w:contextualSpacing/>
        <w:jc w:val="both"/>
        <w:rPr>
          <w:rFonts w:ascii="Arial" w:hAnsi="Arial" w:cs="Arial"/>
          <w:sz w:val="22"/>
          <w:szCs w:val="22"/>
          <w:lang w:val="es-ES"/>
        </w:rPr>
      </w:pPr>
      <w:r w:rsidRPr="00392DD0">
        <w:rPr>
          <w:rFonts w:ascii="Arial" w:hAnsi="Arial" w:cs="Arial"/>
          <w:b/>
          <w:bCs/>
          <w:color w:val="000000"/>
          <w:sz w:val="22"/>
          <w:szCs w:val="22"/>
          <w:lang w:val="es-ES"/>
        </w:rPr>
        <w:t xml:space="preserve">Calidad Comercial </w:t>
      </w:r>
      <w:r w:rsidRPr="00392DD0">
        <w:rPr>
          <w:rFonts w:ascii="Arial" w:hAnsi="Arial" w:cs="Arial"/>
          <w:bCs/>
          <w:color w:val="000000"/>
          <w:sz w:val="22"/>
          <w:szCs w:val="22"/>
          <w:lang w:val="es-ES"/>
        </w:rPr>
        <w:t>(control calidad)</w:t>
      </w:r>
      <w:r w:rsidRPr="00392DD0">
        <w:rPr>
          <w:rFonts w:ascii="Arial" w:hAnsi="Arial" w:cs="Arial"/>
          <w:b/>
          <w:bCs/>
          <w:color w:val="000000"/>
          <w:sz w:val="22"/>
          <w:szCs w:val="22"/>
          <w:lang w:val="es-ES"/>
        </w:rPr>
        <w:t xml:space="preserve">: </w:t>
      </w:r>
      <w:r w:rsidRPr="00392DD0">
        <w:rPr>
          <w:rFonts w:ascii="Arial" w:hAnsi="Arial" w:cs="Arial"/>
          <w:bCs/>
          <w:sz w:val="22"/>
          <w:szCs w:val="22"/>
          <w:lang w:val="es-ES"/>
        </w:rPr>
        <w:t xml:space="preserve">afecta a la importación y exportación de varios productos (frutas, hortalizas, pescados, aceite de oliva…). </w:t>
      </w:r>
      <w:r w:rsidR="006D0554">
        <w:rPr>
          <w:rFonts w:ascii="Arial" w:hAnsi="Arial" w:cs="Arial"/>
          <w:bCs/>
          <w:sz w:val="22"/>
          <w:szCs w:val="22"/>
          <w:lang w:val="es-ES"/>
        </w:rPr>
        <w:t xml:space="preserve">Los operadores deberán solicitar la inspección a través de </w:t>
      </w:r>
      <w:r w:rsidR="00CF2E08">
        <w:rPr>
          <w:rFonts w:ascii="Arial" w:hAnsi="Arial" w:cs="Arial"/>
          <w:bCs/>
          <w:sz w:val="22"/>
          <w:szCs w:val="22"/>
          <w:lang w:val="es-ES"/>
        </w:rPr>
        <w:t xml:space="preserve">la aplicación ESTACICE. </w:t>
      </w:r>
      <w:r w:rsidR="006D0554">
        <w:rPr>
          <w:rFonts w:ascii="Arial" w:hAnsi="Arial" w:cs="Arial"/>
          <w:bCs/>
          <w:sz w:val="22"/>
          <w:szCs w:val="22"/>
          <w:lang w:val="es-ES"/>
        </w:rPr>
        <w:t xml:space="preserve">Este control es realizado </w:t>
      </w:r>
      <w:r w:rsidRPr="00392DD0">
        <w:rPr>
          <w:rFonts w:ascii="Arial" w:hAnsi="Arial" w:cs="Arial"/>
          <w:bCs/>
          <w:sz w:val="22"/>
          <w:szCs w:val="22"/>
          <w:lang w:val="es-ES"/>
        </w:rPr>
        <w:t xml:space="preserve">por los servicios de inspección de las Direcciones Territoriales y Provinciales de comercio, dependientes de la Secretaría de Estado de Comercio. </w:t>
      </w:r>
    </w:p>
    <w:p w14:paraId="67B7D46E" w14:textId="77777777" w:rsidR="00392DD0" w:rsidRPr="00392DD0" w:rsidRDefault="00392DD0" w:rsidP="00004504">
      <w:pPr>
        <w:overflowPunct w:val="0"/>
        <w:spacing w:line="276" w:lineRule="auto"/>
        <w:ind w:left="720"/>
        <w:contextualSpacing/>
        <w:jc w:val="both"/>
        <w:rPr>
          <w:rFonts w:ascii="Arial" w:hAnsi="Arial" w:cs="Arial"/>
          <w:sz w:val="22"/>
          <w:szCs w:val="22"/>
          <w:lang w:val="es-ES"/>
        </w:rPr>
      </w:pPr>
    </w:p>
    <w:p w14:paraId="125D6FAF" w14:textId="7C23482C" w:rsidR="00392DD0" w:rsidRPr="00392DD0" w:rsidRDefault="00392DD0" w:rsidP="00004504">
      <w:pPr>
        <w:numPr>
          <w:ilvl w:val="0"/>
          <w:numId w:val="47"/>
        </w:numPr>
        <w:overflowPunct w:val="0"/>
        <w:spacing w:after="160" w:line="276" w:lineRule="auto"/>
        <w:contextualSpacing/>
        <w:jc w:val="both"/>
        <w:rPr>
          <w:rFonts w:ascii="Arial" w:hAnsi="Arial" w:cs="Arial"/>
          <w:sz w:val="22"/>
          <w:szCs w:val="22"/>
          <w:lang w:val="es-ES"/>
        </w:rPr>
      </w:pPr>
      <w:r w:rsidRPr="00392DD0">
        <w:rPr>
          <w:rFonts w:ascii="Arial" w:hAnsi="Arial" w:cs="Arial"/>
          <w:b/>
          <w:bCs/>
          <w:color w:val="000000"/>
          <w:sz w:val="22"/>
          <w:szCs w:val="22"/>
          <w:lang w:val="es-ES"/>
        </w:rPr>
        <w:lastRenderedPageBreak/>
        <w:t xml:space="preserve">Productos ecológicos: </w:t>
      </w:r>
      <w:r w:rsidR="006D0554">
        <w:rPr>
          <w:rFonts w:ascii="Arial" w:hAnsi="Arial" w:cs="Arial"/>
          <w:bCs/>
          <w:color w:val="000000"/>
          <w:sz w:val="22"/>
          <w:szCs w:val="22"/>
          <w:lang w:val="es-ES"/>
        </w:rPr>
        <w:t>L</w:t>
      </w:r>
      <w:r w:rsidRPr="00392DD0">
        <w:rPr>
          <w:rFonts w:ascii="Arial" w:hAnsi="Arial" w:cs="Arial"/>
          <w:bCs/>
          <w:color w:val="000000"/>
          <w:sz w:val="22"/>
          <w:szCs w:val="22"/>
          <w:lang w:val="es-ES"/>
        </w:rPr>
        <w:t>a solicitud de inspección</w:t>
      </w:r>
      <w:r w:rsidR="006D0554">
        <w:rPr>
          <w:rFonts w:ascii="Arial" w:hAnsi="Arial" w:cs="Arial"/>
          <w:bCs/>
          <w:color w:val="000000"/>
          <w:sz w:val="22"/>
          <w:szCs w:val="22"/>
          <w:lang w:val="es-ES"/>
        </w:rPr>
        <w:t xml:space="preserve"> de productos ecológicos importados</w:t>
      </w:r>
      <w:r w:rsidRPr="00392DD0">
        <w:rPr>
          <w:rFonts w:ascii="Arial" w:hAnsi="Arial" w:cs="Arial"/>
          <w:bCs/>
          <w:color w:val="000000"/>
          <w:sz w:val="22"/>
          <w:szCs w:val="22"/>
          <w:lang w:val="es-ES"/>
        </w:rPr>
        <w:t xml:space="preserve">, se dirige a la Red de Direcciones Territoriales y Provinciales de Comercio. </w:t>
      </w:r>
    </w:p>
    <w:p w14:paraId="25923962" w14:textId="77777777" w:rsidR="00C03B53" w:rsidRDefault="00C03B53" w:rsidP="00004504">
      <w:pPr>
        <w:overflowPunct w:val="0"/>
        <w:spacing w:line="276" w:lineRule="auto"/>
        <w:contextualSpacing/>
        <w:jc w:val="both"/>
        <w:rPr>
          <w:rFonts w:ascii="Arial" w:hAnsi="Arial" w:cs="Arial"/>
          <w:sz w:val="22"/>
          <w:szCs w:val="22"/>
          <w:lang w:val="es-ES"/>
        </w:rPr>
      </w:pPr>
    </w:p>
    <w:p w14:paraId="075682FF" w14:textId="1636FA05" w:rsidR="00B60903" w:rsidRDefault="00392DD0" w:rsidP="00CA1EEE">
      <w:pPr>
        <w:spacing w:line="276" w:lineRule="auto"/>
        <w:jc w:val="both"/>
        <w:rPr>
          <w:rFonts w:ascii="Arial" w:eastAsia="Calibri" w:hAnsi="Arial" w:cs="Arial"/>
          <w:sz w:val="22"/>
          <w:szCs w:val="22"/>
          <w:lang w:val="es-ES" w:eastAsia="en-US"/>
        </w:rPr>
      </w:pPr>
      <w:r w:rsidRPr="00392DD0">
        <w:rPr>
          <w:rFonts w:ascii="Arial" w:eastAsia="Calibri" w:hAnsi="Arial" w:cs="Arial"/>
          <w:sz w:val="22"/>
          <w:szCs w:val="22"/>
          <w:lang w:val="es-ES" w:eastAsia="en-US"/>
        </w:rPr>
        <w:t xml:space="preserve">En lo que respecta a </w:t>
      </w:r>
      <w:r w:rsidRPr="00392DD0">
        <w:rPr>
          <w:rFonts w:ascii="Arial" w:eastAsia="Calibri" w:hAnsi="Arial" w:cs="Arial"/>
          <w:b/>
          <w:sz w:val="22"/>
          <w:szCs w:val="22"/>
          <w:lang w:val="es-ES" w:eastAsia="en-US"/>
        </w:rPr>
        <w:t>trámites no aduaneros</w:t>
      </w:r>
      <w:r w:rsidR="00230275">
        <w:rPr>
          <w:rFonts w:ascii="Arial" w:eastAsia="Calibri" w:hAnsi="Arial" w:cs="Arial"/>
          <w:b/>
          <w:sz w:val="22"/>
          <w:szCs w:val="22"/>
          <w:lang w:val="es-ES" w:eastAsia="en-US"/>
        </w:rPr>
        <w:t>,</w:t>
      </w:r>
      <w:r w:rsidR="00230275" w:rsidRPr="00004504">
        <w:rPr>
          <w:rFonts w:ascii="Arial" w:eastAsia="Calibri" w:hAnsi="Arial"/>
          <w:b/>
          <w:sz w:val="22"/>
          <w:lang w:val="es-ES"/>
        </w:rPr>
        <w:t xml:space="preserve"> </w:t>
      </w:r>
      <w:r w:rsidR="00B60903">
        <w:rPr>
          <w:rFonts w:ascii="Arial" w:eastAsia="Calibri" w:hAnsi="Arial"/>
          <w:b/>
          <w:sz w:val="22"/>
          <w:lang w:val="es-ES"/>
        </w:rPr>
        <w:t xml:space="preserve">de </w:t>
      </w:r>
      <w:r w:rsidRPr="00392DD0">
        <w:rPr>
          <w:rFonts w:ascii="Arial" w:eastAsia="Calibri" w:hAnsi="Arial" w:cs="Arial"/>
          <w:b/>
          <w:sz w:val="22"/>
          <w:szCs w:val="22"/>
          <w:lang w:val="es-ES" w:eastAsia="en-US"/>
        </w:rPr>
        <w:t>productos no alimentarios</w:t>
      </w:r>
      <w:r w:rsidR="00B60903">
        <w:rPr>
          <w:rFonts w:ascii="Arial" w:eastAsia="Calibri" w:hAnsi="Arial" w:cs="Arial"/>
          <w:b/>
          <w:sz w:val="22"/>
          <w:szCs w:val="22"/>
          <w:lang w:val="es-ES" w:eastAsia="en-US"/>
        </w:rPr>
        <w:t xml:space="preserve">, </w:t>
      </w:r>
      <w:r w:rsidR="00B60903">
        <w:rPr>
          <w:rFonts w:ascii="Arial" w:eastAsia="Calibri" w:hAnsi="Arial" w:cs="Arial"/>
          <w:sz w:val="22"/>
          <w:szCs w:val="22"/>
          <w:lang w:val="es-ES" w:eastAsia="en-US"/>
        </w:rPr>
        <w:t>cabe distinguir los siguientes:</w:t>
      </w:r>
    </w:p>
    <w:p w14:paraId="1CEC31E7" w14:textId="77777777" w:rsidR="00B60903" w:rsidRDefault="00B60903" w:rsidP="00CA1EEE">
      <w:pPr>
        <w:spacing w:line="276" w:lineRule="auto"/>
        <w:jc w:val="both"/>
        <w:rPr>
          <w:rFonts w:ascii="Arial" w:eastAsia="Calibri" w:hAnsi="Arial" w:cs="Arial"/>
          <w:sz w:val="22"/>
          <w:szCs w:val="22"/>
          <w:lang w:val="es-ES" w:eastAsia="en-US"/>
        </w:rPr>
      </w:pPr>
    </w:p>
    <w:p w14:paraId="27256C87" w14:textId="62EFEBF8" w:rsidR="007B7938" w:rsidRPr="00EE5831" w:rsidRDefault="008E2BA9" w:rsidP="00EE5831">
      <w:pPr>
        <w:pStyle w:val="Prrafodelista"/>
        <w:numPr>
          <w:ilvl w:val="0"/>
          <w:numId w:val="48"/>
        </w:numPr>
        <w:jc w:val="both"/>
        <w:rPr>
          <w:rFonts w:ascii="Arial" w:hAnsi="Arial" w:cs="Arial"/>
        </w:rPr>
      </w:pPr>
      <w:r w:rsidRPr="00004504">
        <w:rPr>
          <w:rFonts w:ascii="Arial" w:hAnsi="Arial" w:cs="Arial"/>
          <w:b/>
        </w:rPr>
        <w:t>Determinados productos</w:t>
      </w:r>
      <w:r>
        <w:rPr>
          <w:rFonts w:ascii="Arial" w:hAnsi="Arial" w:cs="Arial"/>
        </w:rPr>
        <w:t xml:space="preserve"> </w:t>
      </w:r>
      <w:r w:rsidR="00392DD0" w:rsidRPr="00004504">
        <w:rPr>
          <w:rFonts w:ascii="Arial" w:hAnsi="Arial" w:cs="Arial"/>
        </w:rPr>
        <w:t xml:space="preserve">destinados al consumidor han de ser sometidos a </w:t>
      </w:r>
      <w:r w:rsidR="00392DD0" w:rsidRPr="00004504">
        <w:rPr>
          <w:rFonts w:ascii="Arial" w:hAnsi="Arial" w:cs="Arial"/>
          <w:b/>
        </w:rPr>
        <w:t>control de seguridad</w:t>
      </w:r>
      <w:r w:rsidR="00230275" w:rsidRPr="00004504">
        <w:rPr>
          <w:rFonts w:ascii="Arial" w:hAnsi="Arial" w:cs="Arial"/>
        </w:rPr>
        <w:t xml:space="preserve"> en el momento de importación</w:t>
      </w:r>
      <w:r w:rsidR="00392DD0" w:rsidRPr="00004504">
        <w:rPr>
          <w:rFonts w:ascii="Arial" w:hAnsi="Arial" w:cs="Arial"/>
        </w:rPr>
        <w:t xml:space="preserve">. </w:t>
      </w:r>
      <w:r w:rsidR="00CF2E08" w:rsidRPr="00004504">
        <w:rPr>
          <w:rFonts w:ascii="Arial" w:hAnsi="Arial" w:cs="Arial"/>
        </w:rPr>
        <w:t>L</w:t>
      </w:r>
      <w:r w:rsidR="00392DD0" w:rsidRPr="00004504">
        <w:rPr>
          <w:rFonts w:ascii="Arial" w:hAnsi="Arial" w:cs="Arial"/>
        </w:rPr>
        <w:t xml:space="preserve">os operadores (importadores) deberán presentar su solicitud telemática de control a través de la plataforma de </w:t>
      </w:r>
      <w:hyperlink r:id="rId16" w:history="1">
        <w:r w:rsidR="00392DD0" w:rsidRPr="00004504">
          <w:rPr>
            <w:rFonts w:ascii="Arial" w:hAnsi="Arial" w:cs="Arial"/>
          </w:rPr>
          <w:t>Servicio ESTACICE</w:t>
        </w:r>
      </w:hyperlink>
      <w:r w:rsidR="00392DD0" w:rsidRPr="00004504">
        <w:rPr>
          <w:rFonts w:ascii="Arial" w:hAnsi="Arial" w:cs="Arial"/>
          <w:vertAlign w:val="superscript"/>
        </w:rPr>
        <w:t xml:space="preserve">3 </w:t>
      </w:r>
      <w:r w:rsidR="00392DD0" w:rsidRPr="00004504">
        <w:rPr>
          <w:rFonts w:ascii="Arial" w:hAnsi="Arial" w:cs="Arial"/>
        </w:rPr>
        <w:t>al Servicio de inspección de las Direcciones Territoriales y Provinciales de Comercio.</w:t>
      </w:r>
      <w:r w:rsidR="00CF2E08" w:rsidRPr="00004504">
        <w:rPr>
          <w:rFonts w:ascii="Arial" w:hAnsi="Arial" w:cs="Arial"/>
        </w:rPr>
        <w:t xml:space="preserve"> Asimismo, los operadores deberán asegurarse, en su caso, que para aquellos productos para los que se exige evaluación por tercera parte, ésta esté reconocida en la UE (consultar sitio web NANDO</w:t>
      </w:r>
      <w:r w:rsidR="00CF2E08" w:rsidRPr="00CF2E08">
        <w:rPr>
          <w:vertAlign w:val="superscript"/>
        </w:rPr>
        <w:footnoteReference w:id="5"/>
      </w:r>
      <w:r w:rsidR="00CF2E08" w:rsidRPr="00004504">
        <w:rPr>
          <w:rFonts w:ascii="Arial" w:hAnsi="Arial" w:cs="Arial"/>
          <w:vertAlign w:val="superscript"/>
        </w:rPr>
        <w:t>.</w:t>
      </w:r>
      <w:r w:rsidR="007B7938" w:rsidRPr="00004504">
        <w:rPr>
          <w:rFonts w:ascii="Arial" w:hAnsi="Arial" w:cs="Arial"/>
        </w:rPr>
        <w:t>)</w:t>
      </w:r>
    </w:p>
    <w:p w14:paraId="4D604145" w14:textId="77777777" w:rsidR="00392DD0" w:rsidRPr="00392DD0" w:rsidRDefault="00392DD0" w:rsidP="00004504">
      <w:pPr>
        <w:spacing w:line="276" w:lineRule="auto"/>
        <w:jc w:val="both"/>
        <w:rPr>
          <w:rFonts w:ascii="Arial" w:eastAsia="Calibri" w:hAnsi="Arial" w:cs="Arial"/>
          <w:sz w:val="22"/>
          <w:szCs w:val="22"/>
          <w:lang w:val="es-ES" w:eastAsia="en-US"/>
        </w:rPr>
      </w:pPr>
    </w:p>
    <w:p w14:paraId="2C5A9E84" w14:textId="77777777" w:rsidR="00D839C1" w:rsidRDefault="00D839C1" w:rsidP="00004504">
      <w:pPr>
        <w:pStyle w:val="Default"/>
        <w:numPr>
          <w:ilvl w:val="0"/>
          <w:numId w:val="48"/>
        </w:numPr>
        <w:jc w:val="both"/>
        <w:rPr>
          <w:rFonts w:ascii="Arial" w:hAnsi="Arial" w:cs="Arial"/>
          <w:sz w:val="22"/>
          <w:szCs w:val="22"/>
          <w:lang w:eastAsia="en-US"/>
        </w:rPr>
      </w:pPr>
      <w:r>
        <w:rPr>
          <w:rFonts w:ascii="Arial" w:hAnsi="Arial" w:cs="Arial"/>
          <w:sz w:val="22"/>
          <w:szCs w:val="22"/>
          <w:lang w:eastAsia="en-US"/>
        </w:rPr>
        <w:t xml:space="preserve">En lo que afecta a la importación o exportación de </w:t>
      </w:r>
      <w:r>
        <w:rPr>
          <w:rFonts w:ascii="Arial" w:hAnsi="Arial" w:cs="Arial"/>
          <w:b/>
          <w:bCs/>
          <w:sz w:val="22"/>
          <w:szCs w:val="22"/>
          <w:lang w:eastAsia="en-US"/>
        </w:rPr>
        <w:t>muestras de material biológico de origen humano con fines de investigación, diagnóstico o docente</w:t>
      </w:r>
      <w:r>
        <w:rPr>
          <w:rFonts w:ascii="Arial" w:hAnsi="Arial" w:cs="Arial"/>
          <w:sz w:val="22"/>
          <w:szCs w:val="22"/>
          <w:lang w:eastAsia="en-US"/>
        </w:rPr>
        <w:t xml:space="preserve">, será necesario cumplir las condiciones previstas en el Real Decreto 65/2006, </w:t>
      </w:r>
      <w:r>
        <w:rPr>
          <w:rFonts w:ascii="Arial" w:hAnsi="Arial" w:cs="Arial"/>
          <w:sz w:val="22"/>
          <w:szCs w:val="22"/>
        </w:rPr>
        <w:t>de 30 de enero, por el que se establecen requisitos para la importación y exportación de muestras biológicas</w:t>
      </w:r>
      <w:r>
        <w:rPr>
          <w:rFonts w:ascii="Arial" w:hAnsi="Arial" w:cs="Arial"/>
          <w:sz w:val="22"/>
          <w:szCs w:val="22"/>
          <w:lang w:eastAsia="en-US"/>
        </w:rPr>
        <w:t xml:space="preserve">, pudiendo solicitarse la pertinente autorización sanitaria en la sede electrónica del Ministerio de Sanidad a través de formularios específicos: </w:t>
      </w:r>
    </w:p>
    <w:p w14:paraId="78918726" w14:textId="77777777" w:rsidR="00D839C1" w:rsidRDefault="00D839C1" w:rsidP="00004504">
      <w:pPr>
        <w:pStyle w:val="Prrafodelista"/>
        <w:ind w:left="780"/>
        <w:jc w:val="both"/>
      </w:pPr>
    </w:p>
    <w:p w14:paraId="0C6F745B" w14:textId="06655599" w:rsidR="00D839C1" w:rsidRPr="00004504" w:rsidRDefault="00784E21" w:rsidP="00004504">
      <w:pPr>
        <w:pStyle w:val="Prrafodelista"/>
        <w:ind w:left="780"/>
        <w:jc w:val="both"/>
        <w:rPr>
          <w:rFonts w:ascii="Arial" w:hAnsi="Arial" w:cs="Arial"/>
        </w:rPr>
      </w:pPr>
      <w:hyperlink r:id="rId17" w:history="1">
        <w:r w:rsidR="00D839C1">
          <w:rPr>
            <w:rStyle w:val="Hipervnculo"/>
            <w:rFonts w:ascii="Arial" w:hAnsi="Arial" w:cs="Arial"/>
            <w:color w:val="0563C1"/>
          </w:rPr>
          <w:t>https://sede.mscbs.gob.es/registroElectronico/formularios.htm</w:t>
        </w:r>
      </w:hyperlink>
    </w:p>
    <w:p w14:paraId="3F3860A3" w14:textId="77777777" w:rsidR="00C03B53" w:rsidRDefault="00C03B53" w:rsidP="00004504">
      <w:pPr>
        <w:spacing w:line="276" w:lineRule="auto"/>
        <w:jc w:val="both"/>
        <w:rPr>
          <w:rFonts w:ascii="Arial" w:eastAsia="Calibri" w:hAnsi="Arial" w:cs="Arial"/>
          <w:color w:val="0563C1"/>
          <w:sz w:val="22"/>
          <w:szCs w:val="22"/>
          <w:u w:val="single"/>
          <w:lang w:val="es-ES" w:eastAsia="en-US"/>
        </w:rPr>
      </w:pPr>
    </w:p>
    <w:p w14:paraId="70E028F6" w14:textId="27024A3E" w:rsidR="00392DD0" w:rsidRPr="00004504" w:rsidRDefault="00392DD0" w:rsidP="00004504">
      <w:pPr>
        <w:pStyle w:val="Prrafodelista"/>
        <w:numPr>
          <w:ilvl w:val="0"/>
          <w:numId w:val="48"/>
        </w:numPr>
        <w:jc w:val="both"/>
        <w:rPr>
          <w:rFonts w:ascii="Arial" w:hAnsi="Arial" w:cs="Arial"/>
        </w:rPr>
      </w:pPr>
      <w:r w:rsidRPr="00004504">
        <w:rPr>
          <w:rFonts w:ascii="Arial" w:hAnsi="Arial" w:cs="Arial"/>
        </w:rPr>
        <w:t xml:space="preserve">Respecto </w:t>
      </w:r>
      <w:r w:rsidR="00CF2E08" w:rsidRPr="00004504">
        <w:rPr>
          <w:rFonts w:ascii="Arial" w:hAnsi="Arial" w:cs="Arial"/>
        </w:rPr>
        <w:t xml:space="preserve">a </w:t>
      </w:r>
      <w:r w:rsidRPr="00004504">
        <w:rPr>
          <w:rFonts w:ascii="Arial" w:hAnsi="Arial" w:cs="Arial"/>
          <w:b/>
        </w:rPr>
        <w:t>medicamentos de uso humano, materias primas farmacéuticas, productos sanitarios y demás productos incluidos dentro del ámbito actuación de la</w:t>
      </w:r>
      <w:r w:rsidRPr="00004504">
        <w:rPr>
          <w:rFonts w:ascii="Arial" w:hAnsi="Arial" w:cs="Arial"/>
        </w:rPr>
        <w:t xml:space="preserve"> </w:t>
      </w:r>
      <w:r w:rsidRPr="00004504">
        <w:rPr>
          <w:rFonts w:ascii="Arial" w:hAnsi="Arial" w:cs="Arial"/>
          <w:b/>
        </w:rPr>
        <w:t>inspección farmacéutica</w:t>
      </w:r>
      <w:r w:rsidRPr="00392DD0">
        <w:rPr>
          <w:b/>
          <w:vertAlign w:val="superscript"/>
        </w:rPr>
        <w:footnoteReference w:id="6"/>
      </w:r>
      <w:r w:rsidRPr="00004504">
        <w:rPr>
          <w:rFonts w:ascii="Arial" w:hAnsi="Arial" w:cs="Arial"/>
          <w:b/>
        </w:rPr>
        <w:t>,</w:t>
      </w:r>
      <w:r w:rsidRPr="00004504">
        <w:rPr>
          <w:rFonts w:ascii="Arial" w:hAnsi="Arial" w:cs="Arial"/>
        </w:rPr>
        <w:t xml:space="preserve"> la salida del Reino Unido conlleva la</w:t>
      </w:r>
      <w:r w:rsidR="007B7938" w:rsidRPr="00004504">
        <w:rPr>
          <w:rFonts w:ascii="Arial" w:hAnsi="Arial" w:cs="Arial"/>
        </w:rPr>
        <w:t>s</w:t>
      </w:r>
      <w:r w:rsidRPr="00004504">
        <w:rPr>
          <w:rFonts w:ascii="Arial" w:hAnsi="Arial" w:cs="Arial"/>
        </w:rPr>
        <w:t xml:space="preserve"> aplicaciones de controles no aduaneros en la entrada (sistemático) y, en determinados casos establecidos en la normativa, también en la salida. Estos controles se solicitan a través de la correspondiente aplicación informática (Sistema Informático de Inspección Farmacéutica de Sanidad Exterior, SIFAEX</w:t>
      </w:r>
      <w:r w:rsidRPr="00392DD0">
        <w:rPr>
          <w:vertAlign w:val="superscript"/>
        </w:rPr>
        <w:footnoteReference w:id="7"/>
      </w:r>
      <w:r w:rsidRPr="00004504">
        <w:rPr>
          <w:rFonts w:ascii="Arial" w:hAnsi="Arial" w:cs="Arial"/>
        </w:rPr>
        <w:t>)</w:t>
      </w:r>
      <w:r w:rsidR="000B2380">
        <w:rPr>
          <w:rFonts w:ascii="Arial" w:hAnsi="Arial" w:cs="Arial"/>
        </w:rPr>
        <w:t>.</w:t>
      </w:r>
    </w:p>
    <w:p w14:paraId="6290627F" w14:textId="77777777" w:rsidR="00464FE5" w:rsidRPr="00004504" w:rsidRDefault="00464FE5" w:rsidP="00004504">
      <w:pPr>
        <w:spacing w:line="276" w:lineRule="auto"/>
        <w:jc w:val="both"/>
        <w:rPr>
          <w:rFonts w:ascii="Arial" w:eastAsia="Calibri" w:hAnsi="Arial"/>
          <w:sz w:val="22"/>
          <w:lang w:val="es-ES"/>
        </w:rPr>
      </w:pPr>
    </w:p>
    <w:p w14:paraId="770342EB" w14:textId="77777777" w:rsidR="00392DD0" w:rsidRPr="00392DD0" w:rsidRDefault="00392DD0" w:rsidP="00004504">
      <w:pPr>
        <w:spacing w:line="276" w:lineRule="auto"/>
        <w:jc w:val="both"/>
        <w:rPr>
          <w:rFonts w:ascii="Arial" w:eastAsia="Calibri" w:hAnsi="Arial" w:cs="Arial"/>
          <w:sz w:val="22"/>
          <w:szCs w:val="22"/>
          <w:lang w:val="es-ES" w:eastAsia="en-US"/>
        </w:rPr>
      </w:pPr>
      <w:r w:rsidRPr="00392DD0">
        <w:rPr>
          <w:rFonts w:ascii="Arial" w:eastAsia="Calibri" w:hAnsi="Arial" w:cs="Arial"/>
          <w:sz w:val="22"/>
          <w:szCs w:val="22"/>
          <w:lang w:val="es-ES" w:eastAsia="en-US"/>
        </w:rPr>
        <w:lastRenderedPageBreak/>
        <w:t xml:space="preserve">Por otro lado, los productos que se encuentren en tránsito, de forma que se despachen en la aduana española para continuar hacia su destino final en el Reino Unido, no serán sometidos al control </w:t>
      </w:r>
      <w:r w:rsidR="006B0D30">
        <w:rPr>
          <w:rFonts w:ascii="Arial" w:eastAsia="Calibri" w:hAnsi="Arial" w:cs="Arial"/>
          <w:sz w:val="22"/>
          <w:szCs w:val="22"/>
          <w:lang w:val="es-ES" w:eastAsia="en-US"/>
        </w:rPr>
        <w:t xml:space="preserve">no aduanero </w:t>
      </w:r>
      <w:r w:rsidRPr="00392DD0">
        <w:rPr>
          <w:rFonts w:ascii="Arial" w:eastAsia="Calibri" w:hAnsi="Arial" w:cs="Arial"/>
          <w:sz w:val="22"/>
          <w:szCs w:val="22"/>
          <w:lang w:val="es-ES" w:eastAsia="en-US"/>
        </w:rPr>
        <w:t xml:space="preserve">de conformidad con la legislación de la Unión pues presumiblemente no serán introducidos en el mercado interior. </w:t>
      </w:r>
    </w:p>
    <w:p w14:paraId="532B1B2B" w14:textId="77777777" w:rsidR="00392DD0" w:rsidRPr="00392DD0" w:rsidRDefault="00392DD0" w:rsidP="00004504">
      <w:pPr>
        <w:spacing w:line="276" w:lineRule="auto"/>
        <w:jc w:val="both"/>
        <w:rPr>
          <w:rFonts w:ascii="Arial" w:eastAsia="Calibri" w:hAnsi="Arial" w:cs="Arial"/>
          <w:sz w:val="22"/>
          <w:szCs w:val="22"/>
          <w:lang w:val="es-ES" w:eastAsia="en-US"/>
        </w:rPr>
      </w:pPr>
    </w:p>
    <w:p w14:paraId="0A3AA913" w14:textId="4A2CC56B" w:rsidR="000003B3" w:rsidRPr="00CA1EEE" w:rsidRDefault="000003B3" w:rsidP="00004504">
      <w:pPr>
        <w:autoSpaceDE w:val="0"/>
        <w:autoSpaceDN w:val="0"/>
        <w:adjustRightInd w:val="0"/>
        <w:spacing w:line="276" w:lineRule="auto"/>
        <w:jc w:val="both"/>
        <w:rPr>
          <w:rFonts w:ascii="Arial" w:eastAsia="Calibri" w:hAnsi="Arial" w:cs="Arial"/>
          <w:sz w:val="22"/>
          <w:szCs w:val="22"/>
          <w:lang w:val="es-ES" w:eastAsia="en-US"/>
        </w:rPr>
      </w:pPr>
      <w:r w:rsidRPr="00CA1EEE">
        <w:rPr>
          <w:rFonts w:ascii="Arial" w:eastAsia="Calibri" w:hAnsi="Arial" w:cs="Arial"/>
          <w:sz w:val="22"/>
          <w:szCs w:val="22"/>
          <w:lang w:val="es-ES" w:eastAsia="en-US"/>
        </w:rPr>
        <w:t>Es igualmente importante hacer notar que la salida de Reino Unido va a conllevar que los acuerdos comerciales de la Unión Europea con terceros países dejen de aplicarse</w:t>
      </w:r>
      <w:r w:rsidR="006B0D30">
        <w:rPr>
          <w:rFonts w:ascii="Arial" w:eastAsia="Calibri" w:hAnsi="Arial" w:cs="Arial"/>
          <w:sz w:val="22"/>
          <w:szCs w:val="22"/>
          <w:lang w:val="es-ES" w:eastAsia="en-US"/>
        </w:rPr>
        <w:t xml:space="preserve"> en el Reino Unido</w:t>
      </w:r>
      <w:r w:rsidRPr="00CA1EEE">
        <w:rPr>
          <w:rFonts w:ascii="Arial" w:eastAsia="Calibri" w:hAnsi="Arial" w:cs="Arial"/>
          <w:sz w:val="22"/>
          <w:szCs w:val="22"/>
          <w:lang w:val="es-ES" w:eastAsia="en-US"/>
        </w:rPr>
        <w:t xml:space="preserve">, incluyendo el ámbito de los </w:t>
      </w:r>
      <w:r w:rsidRPr="00CA1EEE">
        <w:rPr>
          <w:rFonts w:ascii="Arial" w:eastAsia="Calibri" w:hAnsi="Arial" w:cs="Arial"/>
          <w:b/>
          <w:sz w:val="22"/>
          <w:szCs w:val="22"/>
          <w:lang w:val="es-ES" w:eastAsia="en-US"/>
        </w:rPr>
        <w:t>regímenes preferenciales.</w:t>
      </w:r>
      <w:r w:rsidRPr="00CA1EEE">
        <w:rPr>
          <w:rFonts w:ascii="Arial" w:eastAsia="Calibri" w:hAnsi="Arial" w:cs="Arial"/>
          <w:sz w:val="22"/>
          <w:szCs w:val="22"/>
          <w:lang w:val="es-ES" w:eastAsia="en-US"/>
        </w:rPr>
        <w:t xml:space="preserve"> A partir del 1 de enero de 2021 se considerarán "no originarios de la UE" los insumos del Reino Unido (materiales u operaciones de transformación) en el marco de un régimen comercial preferencial para determinar el origen de las mercancías que los incorporan. Es recomendable, por tanto, que el operador verifique si la mercancía continúa teniendo origen preferencial UE y se asegure que pueda probar dicho origen.</w:t>
      </w:r>
    </w:p>
    <w:p w14:paraId="0774E17F" w14:textId="77777777" w:rsidR="000003B3" w:rsidRPr="00CA1EEE" w:rsidRDefault="000003B3" w:rsidP="00004504">
      <w:pPr>
        <w:autoSpaceDE w:val="0"/>
        <w:autoSpaceDN w:val="0"/>
        <w:adjustRightInd w:val="0"/>
        <w:spacing w:line="276" w:lineRule="auto"/>
        <w:jc w:val="both"/>
        <w:rPr>
          <w:rFonts w:ascii="Arial" w:eastAsia="Calibri" w:hAnsi="Arial" w:cs="Arial"/>
          <w:sz w:val="22"/>
          <w:szCs w:val="22"/>
          <w:lang w:val="es-ES" w:eastAsia="en-US"/>
        </w:rPr>
      </w:pPr>
    </w:p>
    <w:p w14:paraId="62213FA3" w14:textId="77777777" w:rsidR="00BF0C86" w:rsidRDefault="00BF0C86" w:rsidP="00CA1EEE">
      <w:pPr>
        <w:shd w:val="clear" w:color="auto" w:fill="FFFFFF"/>
        <w:spacing w:line="276" w:lineRule="auto"/>
        <w:jc w:val="both"/>
        <w:rPr>
          <w:rFonts w:ascii="Arial" w:eastAsia="Calibri" w:hAnsi="Arial" w:cs="Arial"/>
          <w:sz w:val="22"/>
          <w:szCs w:val="22"/>
          <w:lang w:val="es-ES" w:eastAsia="en-US"/>
        </w:rPr>
      </w:pPr>
      <w:r>
        <w:rPr>
          <w:rFonts w:ascii="Arial" w:eastAsia="Calibri" w:hAnsi="Arial" w:cs="Arial"/>
          <w:sz w:val="22"/>
          <w:szCs w:val="22"/>
          <w:lang w:val="es-ES" w:eastAsia="en-US"/>
        </w:rPr>
        <w:t xml:space="preserve">De forma complementaria y ante la magnitud de los cambios, el gobierno de España ha habilitado un web donde se recoge toda la información sobre el </w:t>
      </w:r>
      <w:proofErr w:type="spellStart"/>
      <w:r>
        <w:rPr>
          <w:rFonts w:ascii="Arial" w:eastAsia="Calibri" w:hAnsi="Arial" w:cs="Arial"/>
          <w:sz w:val="22"/>
          <w:szCs w:val="22"/>
          <w:lang w:val="es-ES" w:eastAsia="en-US"/>
        </w:rPr>
        <w:t>Brexit</w:t>
      </w:r>
      <w:proofErr w:type="spellEnd"/>
      <w:r>
        <w:rPr>
          <w:rFonts w:ascii="Arial" w:eastAsia="Calibri" w:hAnsi="Arial" w:cs="Arial"/>
          <w:sz w:val="22"/>
          <w:szCs w:val="22"/>
          <w:lang w:val="es-ES" w:eastAsia="en-US"/>
        </w:rPr>
        <w:t xml:space="preserve">. Asimismo, </w:t>
      </w:r>
      <w:r w:rsidRPr="00392DD0">
        <w:rPr>
          <w:rFonts w:ascii="Arial" w:eastAsia="Calibri" w:hAnsi="Arial" w:cs="Arial"/>
          <w:sz w:val="22"/>
          <w:szCs w:val="22"/>
          <w:lang w:val="es-ES" w:eastAsia="en-US"/>
        </w:rPr>
        <w:t xml:space="preserve">la UE ha </w:t>
      </w:r>
      <w:r>
        <w:rPr>
          <w:rFonts w:ascii="Arial" w:eastAsia="Calibri" w:hAnsi="Arial" w:cs="Arial"/>
          <w:sz w:val="22"/>
          <w:szCs w:val="22"/>
          <w:lang w:val="es-ES" w:eastAsia="en-US"/>
        </w:rPr>
        <w:t>elaborado</w:t>
      </w:r>
      <w:r w:rsidRPr="00392DD0">
        <w:rPr>
          <w:rFonts w:ascii="Arial" w:eastAsia="Calibri" w:hAnsi="Arial" w:cs="Arial"/>
          <w:sz w:val="22"/>
          <w:szCs w:val="22"/>
          <w:lang w:val="es-ES" w:eastAsia="en-US"/>
        </w:rPr>
        <w:t xml:space="preserve"> un documento</w:t>
      </w:r>
      <w:r w:rsidRPr="00392DD0">
        <w:rPr>
          <w:rFonts w:ascii="Arial" w:eastAsia="Calibri" w:hAnsi="Arial" w:cs="Arial"/>
          <w:sz w:val="22"/>
          <w:szCs w:val="22"/>
          <w:vertAlign w:val="superscript"/>
          <w:lang w:val="es-ES" w:eastAsia="en-US"/>
        </w:rPr>
        <w:footnoteReference w:id="8"/>
      </w:r>
      <w:r w:rsidRPr="00392DD0">
        <w:rPr>
          <w:rFonts w:ascii="Arial" w:eastAsia="Calibri" w:hAnsi="Arial" w:cs="Arial"/>
          <w:sz w:val="22"/>
          <w:szCs w:val="22"/>
          <w:lang w:val="es-ES" w:eastAsia="en-US"/>
        </w:rPr>
        <w:t xml:space="preserve"> a modo de </w:t>
      </w:r>
      <w:proofErr w:type="spellStart"/>
      <w:r w:rsidRPr="00392DD0">
        <w:rPr>
          <w:rFonts w:ascii="Arial" w:eastAsia="Calibri" w:hAnsi="Arial" w:cs="Arial"/>
          <w:i/>
          <w:sz w:val="22"/>
          <w:szCs w:val="22"/>
          <w:lang w:val="es-ES" w:eastAsia="en-US"/>
        </w:rPr>
        <w:t>checklist</w:t>
      </w:r>
      <w:proofErr w:type="spellEnd"/>
      <w:r w:rsidRPr="00392DD0">
        <w:rPr>
          <w:rFonts w:ascii="Arial" w:eastAsia="Calibri" w:hAnsi="Arial" w:cs="Arial"/>
          <w:sz w:val="22"/>
          <w:szCs w:val="22"/>
          <w:lang w:val="es-ES" w:eastAsia="en-US"/>
        </w:rPr>
        <w:t xml:space="preserve"> destinado a facilitar a los operadores comunitarios su preparación</w:t>
      </w:r>
      <w:r>
        <w:rPr>
          <w:rFonts w:ascii="Arial" w:eastAsia="Calibri" w:hAnsi="Arial" w:cs="Arial"/>
          <w:sz w:val="22"/>
          <w:szCs w:val="22"/>
          <w:lang w:val="es-ES" w:eastAsia="en-US"/>
        </w:rPr>
        <w:t xml:space="preserve"> así como numerosas notas informativas</w:t>
      </w:r>
      <w:r>
        <w:rPr>
          <w:rStyle w:val="Refdenotaalpie"/>
          <w:rFonts w:ascii="Arial" w:eastAsia="Calibri" w:hAnsi="Arial" w:cs="Arial"/>
          <w:sz w:val="22"/>
          <w:szCs w:val="22"/>
          <w:lang w:val="es-ES" w:eastAsia="en-US"/>
        </w:rPr>
        <w:footnoteReference w:id="9"/>
      </w:r>
    </w:p>
    <w:p w14:paraId="309349F9" w14:textId="77777777" w:rsidR="00BF0C86" w:rsidRPr="00392DD0" w:rsidRDefault="00BF0C86" w:rsidP="00CA1EEE">
      <w:pPr>
        <w:shd w:val="clear" w:color="auto" w:fill="FFFFFF"/>
        <w:spacing w:line="276" w:lineRule="auto"/>
        <w:jc w:val="both"/>
        <w:rPr>
          <w:rFonts w:ascii="Arial" w:eastAsia="Calibri" w:hAnsi="Arial" w:cs="Arial"/>
          <w:sz w:val="22"/>
          <w:szCs w:val="22"/>
          <w:lang w:val="es-ES" w:eastAsia="en-US"/>
        </w:rPr>
      </w:pPr>
    </w:p>
    <w:p w14:paraId="1D89B5AB" w14:textId="77777777" w:rsidR="00AF3B34" w:rsidRDefault="00BF0C86" w:rsidP="00CA1EEE">
      <w:pPr>
        <w:shd w:val="clear" w:color="auto" w:fill="FFFFFF"/>
        <w:spacing w:line="276" w:lineRule="auto"/>
        <w:jc w:val="both"/>
        <w:rPr>
          <w:rFonts w:ascii="Arial" w:eastAsia="Calibri" w:hAnsi="Arial" w:cs="Arial"/>
          <w:sz w:val="22"/>
          <w:szCs w:val="22"/>
          <w:lang w:val="es-ES" w:eastAsia="en-US"/>
        </w:rPr>
      </w:pPr>
      <w:r>
        <w:rPr>
          <w:rFonts w:ascii="Arial" w:eastAsia="Calibri" w:hAnsi="Arial" w:cs="Arial"/>
          <w:sz w:val="22"/>
          <w:szCs w:val="22"/>
          <w:lang w:val="es-ES" w:eastAsia="en-US"/>
        </w:rPr>
        <w:t xml:space="preserve">Finalmente, </w:t>
      </w:r>
      <w:r w:rsidRPr="00ED389B">
        <w:rPr>
          <w:rFonts w:ascii="Arial" w:eastAsia="Calibri" w:hAnsi="Arial" w:cs="Arial"/>
          <w:sz w:val="22"/>
          <w:szCs w:val="22"/>
          <w:lang w:val="es-ES" w:eastAsia="en-US"/>
        </w:rPr>
        <w:t xml:space="preserve">se va a celebrar una </w:t>
      </w:r>
      <w:r w:rsidRPr="00B77E30">
        <w:rPr>
          <w:rFonts w:ascii="Arial" w:eastAsia="Calibri" w:hAnsi="Arial" w:cs="Arial"/>
          <w:b/>
          <w:sz w:val="22"/>
          <w:szCs w:val="22"/>
          <w:lang w:val="es-ES" w:eastAsia="en-US"/>
        </w:rPr>
        <w:t>jornada informativa</w:t>
      </w:r>
      <w:r w:rsidRPr="00ED389B">
        <w:rPr>
          <w:rFonts w:ascii="Arial" w:eastAsia="Calibri" w:hAnsi="Arial" w:cs="Arial"/>
          <w:sz w:val="22"/>
          <w:szCs w:val="22"/>
          <w:lang w:val="es-ES" w:eastAsia="en-US"/>
        </w:rPr>
        <w:t xml:space="preserve"> en formato videoconferencia el próximo </w:t>
      </w:r>
      <w:r w:rsidRPr="00B77E30">
        <w:rPr>
          <w:rFonts w:ascii="Arial" w:eastAsia="Calibri" w:hAnsi="Arial" w:cs="Arial"/>
          <w:b/>
          <w:sz w:val="22"/>
          <w:szCs w:val="22"/>
          <w:lang w:val="es-ES" w:eastAsia="en-US"/>
        </w:rPr>
        <w:t>15 de octubre</w:t>
      </w:r>
      <w:r>
        <w:rPr>
          <w:rFonts w:ascii="Arial" w:eastAsia="Calibri" w:hAnsi="Arial" w:cs="Arial"/>
          <w:sz w:val="22"/>
          <w:szCs w:val="22"/>
          <w:lang w:val="es-ES" w:eastAsia="en-US"/>
        </w:rPr>
        <w:t xml:space="preserve"> </w:t>
      </w:r>
      <w:r w:rsidR="00AF3B34">
        <w:rPr>
          <w:rFonts w:ascii="Arial" w:eastAsia="Calibri" w:hAnsi="Arial" w:cs="Arial"/>
          <w:sz w:val="22"/>
          <w:szCs w:val="22"/>
          <w:lang w:val="es-ES" w:eastAsia="en-US"/>
        </w:rPr>
        <w:t>c</w:t>
      </w:r>
      <w:r w:rsidR="00AF3B34" w:rsidRPr="00ED389B">
        <w:rPr>
          <w:rFonts w:ascii="Arial" w:eastAsia="Calibri" w:hAnsi="Arial" w:cs="Arial"/>
          <w:sz w:val="22"/>
          <w:szCs w:val="22"/>
          <w:lang w:val="es-ES" w:eastAsia="en-US"/>
        </w:rPr>
        <w:t>on objeto de ampliar la información y atender las cuestiones que las empresas deseen plantear en relación al</w:t>
      </w:r>
      <w:r>
        <w:rPr>
          <w:rFonts w:ascii="Arial" w:eastAsia="Calibri" w:hAnsi="Arial" w:cs="Arial"/>
          <w:sz w:val="22"/>
          <w:szCs w:val="22"/>
          <w:lang w:val="es-ES" w:eastAsia="en-US"/>
        </w:rPr>
        <w:t xml:space="preserve"> contenido de esta comunicación</w:t>
      </w:r>
      <w:r w:rsidR="00AF3B34" w:rsidRPr="00ED389B">
        <w:rPr>
          <w:rFonts w:ascii="Arial" w:eastAsia="Calibri" w:hAnsi="Arial" w:cs="Arial"/>
          <w:sz w:val="22"/>
          <w:szCs w:val="22"/>
          <w:lang w:val="es-ES" w:eastAsia="en-US"/>
        </w:rPr>
        <w:t xml:space="preserve"> Le invitamos a participar en la misma registrándose a través del siguiente link.</w:t>
      </w:r>
    </w:p>
    <w:p w14:paraId="470B1D4A" w14:textId="77777777" w:rsidR="00AF3B34" w:rsidRDefault="00AF3B34" w:rsidP="00CA1EEE">
      <w:pPr>
        <w:shd w:val="clear" w:color="auto" w:fill="FFFFFF"/>
        <w:spacing w:line="276" w:lineRule="auto"/>
        <w:jc w:val="both"/>
        <w:rPr>
          <w:rFonts w:ascii="Arial" w:eastAsia="Calibri" w:hAnsi="Arial" w:cs="Arial"/>
          <w:sz w:val="22"/>
          <w:szCs w:val="22"/>
          <w:lang w:val="es-ES" w:eastAsia="en-US"/>
        </w:rPr>
      </w:pPr>
    </w:p>
    <w:p w14:paraId="106F7441" w14:textId="77777777" w:rsidR="009D4A65" w:rsidRDefault="009D4A65" w:rsidP="009D4A65">
      <w:pPr>
        <w:shd w:val="clear" w:color="auto" w:fill="FFFFFF"/>
        <w:spacing w:line="276" w:lineRule="auto"/>
        <w:jc w:val="both"/>
        <w:rPr>
          <w:rFonts w:ascii="Arial" w:eastAsia="Calibri" w:hAnsi="Arial" w:cs="Arial"/>
          <w:sz w:val="22"/>
          <w:szCs w:val="22"/>
          <w:lang w:val="es-ES" w:eastAsia="en-US"/>
        </w:rPr>
      </w:pPr>
    </w:p>
    <w:p w14:paraId="1ECBA952" w14:textId="77777777" w:rsidR="009D4A65" w:rsidRDefault="00784E21" w:rsidP="009D4A65">
      <w:pPr>
        <w:shd w:val="clear" w:color="auto" w:fill="FFFFFF"/>
        <w:spacing w:line="276" w:lineRule="auto"/>
        <w:jc w:val="center"/>
        <w:rPr>
          <w:rFonts w:ascii="Arial" w:eastAsia="Calibri" w:hAnsi="Arial" w:cs="Arial"/>
          <w:sz w:val="22"/>
          <w:szCs w:val="22"/>
          <w:lang w:val="es-ES" w:eastAsia="en-US"/>
        </w:rPr>
      </w:pPr>
      <w:hyperlink r:id="rId18" w:history="1">
        <w:r w:rsidR="009D4A65" w:rsidRPr="00D442B4">
          <w:rPr>
            <w:rStyle w:val="Hipervnculo"/>
            <w:rFonts w:ascii="Arial" w:eastAsia="Calibri" w:hAnsi="Arial" w:cs="Arial"/>
            <w:sz w:val="22"/>
            <w:szCs w:val="22"/>
            <w:lang w:val="es-ES" w:eastAsia="en-US"/>
          </w:rPr>
          <w:t>INSCRIPCIÓN</w:t>
        </w:r>
      </w:hyperlink>
      <w:r w:rsidR="009D4A65">
        <w:rPr>
          <w:rStyle w:val="Refdenotaalpie"/>
          <w:rFonts w:ascii="Arial" w:eastAsia="Calibri" w:hAnsi="Arial" w:cs="Arial"/>
          <w:sz w:val="22"/>
          <w:szCs w:val="22"/>
          <w:lang w:val="es-ES" w:eastAsia="en-US"/>
        </w:rPr>
        <w:footnoteReference w:id="10"/>
      </w:r>
    </w:p>
    <w:p w14:paraId="062B821D" w14:textId="77777777" w:rsidR="007B7938" w:rsidRDefault="007B7938" w:rsidP="00004504">
      <w:pPr>
        <w:shd w:val="clear" w:color="auto" w:fill="FFFFFF"/>
        <w:spacing w:line="276" w:lineRule="auto"/>
        <w:rPr>
          <w:rFonts w:ascii="Arial" w:eastAsia="Calibri" w:hAnsi="Arial" w:cs="Arial"/>
          <w:sz w:val="22"/>
          <w:szCs w:val="22"/>
          <w:lang w:val="es-ES" w:eastAsia="en-US"/>
        </w:rPr>
      </w:pPr>
    </w:p>
    <w:p w14:paraId="4E2B4569" w14:textId="77777777" w:rsidR="00392DD0" w:rsidRPr="00392DD0" w:rsidRDefault="00392DD0" w:rsidP="00004504">
      <w:pPr>
        <w:shd w:val="clear" w:color="auto" w:fill="FFFFFF"/>
        <w:spacing w:line="276" w:lineRule="auto"/>
        <w:jc w:val="both"/>
        <w:rPr>
          <w:rFonts w:ascii="Arial" w:eastAsia="Calibri" w:hAnsi="Arial" w:cs="Arial"/>
          <w:sz w:val="22"/>
          <w:szCs w:val="22"/>
          <w:lang w:val="es-ES" w:eastAsia="en-US"/>
        </w:rPr>
      </w:pPr>
    </w:p>
    <w:p w14:paraId="6D12B3CB" w14:textId="77777777" w:rsidR="00392DD0" w:rsidRPr="00392DD0" w:rsidRDefault="00392DD0" w:rsidP="00004504">
      <w:pPr>
        <w:autoSpaceDE w:val="0"/>
        <w:autoSpaceDN w:val="0"/>
        <w:adjustRightInd w:val="0"/>
        <w:spacing w:line="276" w:lineRule="auto"/>
        <w:jc w:val="both"/>
        <w:rPr>
          <w:rFonts w:ascii="Arial" w:eastAsia="Calibri" w:hAnsi="Arial" w:cs="Arial"/>
          <w:sz w:val="22"/>
          <w:szCs w:val="22"/>
          <w:lang w:val="es-ES" w:eastAsia="en-US"/>
        </w:rPr>
      </w:pPr>
      <w:r w:rsidRPr="00392DD0">
        <w:rPr>
          <w:rFonts w:ascii="Arial" w:eastAsia="Calibri" w:hAnsi="Arial" w:cs="Arial"/>
          <w:sz w:val="22"/>
          <w:szCs w:val="22"/>
          <w:lang w:val="es-ES" w:eastAsia="en-US"/>
        </w:rPr>
        <w:t>Atentamente,</w:t>
      </w:r>
    </w:p>
    <w:p w14:paraId="01886D1C" w14:textId="77777777" w:rsidR="0004743B" w:rsidRDefault="0004743B" w:rsidP="00392DD0"/>
    <w:p w14:paraId="69CE701C" w14:textId="77777777" w:rsidR="00C03B53" w:rsidRPr="00392DD0" w:rsidRDefault="00C03B53" w:rsidP="00392DD0"/>
    <w:sectPr w:rsidR="00C03B53" w:rsidRPr="00392DD0" w:rsidSect="00A17ECE">
      <w:headerReference w:type="even" r:id="rId19"/>
      <w:headerReference w:type="default" r:id="rId20"/>
      <w:footerReference w:type="even" r:id="rId21"/>
      <w:footerReference w:type="default" r:id="rId22"/>
      <w:headerReference w:type="first" r:id="rId23"/>
      <w:footerReference w:type="first" r:id="rId24"/>
      <w:pgSz w:w="11906" w:h="16838"/>
      <w:pgMar w:top="2835" w:right="1418" w:bottom="1928" w:left="1701"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D2E57" w14:textId="77777777" w:rsidR="00FF04A3" w:rsidRDefault="00FF04A3">
      <w:r>
        <w:separator/>
      </w:r>
    </w:p>
  </w:endnote>
  <w:endnote w:type="continuationSeparator" w:id="0">
    <w:p w14:paraId="28B7B529" w14:textId="77777777" w:rsidR="00FF04A3" w:rsidRDefault="00FF04A3">
      <w:r>
        <w:continuationSeparator/>
      </w:r>
    </w:p>
  </w:endnote>
  <w:endnote w:type="continuationNotice" w:id="1">
    <w:p w14:paraId="64A497DC" w14:textId="77777777" w:rsidR="00FF04A3" w:rsidRDefault="00FF0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7796" w14:textId="77777777" w:rsidR="00FF04A3" w:rsidRDefault="00FF04A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B6B5D8" w14:textId="77777777" w:rsidR="00FF04A3" w:rsidRDefault="00FF04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5349" w14:textId="77777777" w:rsidR="00FF04A3" w:rsidRPr="002B2FA2" w:rsidRDefault="00FF04A3" w:rsidP="00B66C85">
    <w:pPr>
      <w:pStyle w:val="Piedepgina"/>
      <w:rPr>
        <w:rFonts w:ascii="Arial" w:hAnsi="Arial" w:cs="Arial"/>
        <w:sz w:val="16"/>
        <w:szCs w:val="16"/>
      </w:rPr>
    </w:pPr>
    <w:r w:rsidRPr="000345B9">
      <w:rPr>
        <w:rFonts w:ascii="Arial" w:hAnsi="Arial" w:cs="Arial"/>
        <w:noProof/>
        <w:sz w:val="16"/>
        <w:szCs w:val="16"/>
        <w:lang w:val="es-ES"/>
      </w:rPr>
      <mc:AlternateContent>
        <mc:Choice Requires="wps">
          <w:drawing>
            <wp:anchor distT="0" distB="0" distL="114300" distR="114300" simplePos="0" relativeHeight="251657216" behindDoc="0" locked="0" layoutInCell="1" allowOverlap="1" wp14:anchorId="3FB6A7B8" wp14:editId="5D4D1B04">
              <wp:simplePos x="0" y="0"/>
              <wp:positionH relativeFrom="page">
                <wp:posOffset>257175</wp:posOffset>
              </wp:positionH>
              <wp:positionV relativeFrom="page">
                <wp:posOffset>9984105</wp:posOffset>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E30F5AA" w14:textId="0B37A63C" w:rsidR="00FF04A3" w:rsidRPr="000345B9" w:rsidRDefault="00FF04A3" w:rsidP="000345B9">
                          <w:pPr>
                            <w:pBdr>
                              <w:top w:val="single" w:sz="4" w:space="1" w:color="7F7F7F"/>
                            </w:pBdr>
                            <w:jc w:val="center"/>
                            <w:rPr>
                              <w:color w:val="ED7D31"/>
                            </w:rPr>
                          </w:pPr>
                          <w:r w:rsidRPr="000345B9">
                            <w:fldChar w:fldCharType="begin"/>
                          </w:r>
                          <w:r>
                            <w:instrText>PAGE   \* MERGEFORMAT</w:instrText>
                          </w:r>
                          <w:r w:rsidRPr="000345B9">
                            <w:fldChar w:fldCharType="separate"/>
                          </w:r>
                          <w:r w:rsidR="00784E21" w:rsidRPr="00784E21">
                            <w:rPr>
                              <w:noProof/>
                              <w:color w:val="ED7D31"/>
                              <w:lang w:val="es-ES"/>
                            </w:rPr>
                            <w:t>5</w:t>
                          </w:r>
                          <w:r w:rsidRPr="000345B9">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FB6A7B8" id="Rectangle 1" o:spid="_x0000_s1026" style="position:absolute;margin-left:20.25pt;margin-top:786.1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OX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" filled="f" fillcolor="#c0504d" stroked="f" strokecolor="#5c83b4" strokeweight="2.25pt">
              <v:textbox inset=",0,,0">
                <w:txbxContent>
                  <w:p w14:paraId="1E30F5AA" w14:textId="0B37A63C" w:rsidR="00FF04A3" w:rsidRPr="000345B9" w:rsidRDefault="00FF04A3" w:rsidP="000345B9">
                    <w:pPr>
                      <w:pBdr>
                        <w:top w:val="single" w:sz="4" w:space="1" w:color="7F7F7F"/>
                      </w:pBdr>
                      <w:jc w:val="center"/>
                      <w:rPr>
                        <w:color w:val="ED7D31"/>
                      </w:rPr>
                    </w:pPr>
                    <w:r w:rsidRPr="000345B9">
                      <w:fldChar w:fldCharType="begin"/>
                    </w:r>
                    <w:r>
                      <w:instrText>PAGE   \* MERGEFORMAT</w:instrText>
                    </w:r>
                    <w:r w:rsidRPr="000345B9">
                      <w:fldChar w:fldCharType="separate"/>
                    </w:r>
                    <w:r w:rsidR="00784E21" w:rsidRPr="00784E21">
                      <w:rPr>
                        <w:noProof/>
                        <w:color w:val="ED7D31"/>
                        <w:lang w:val="es-ES"/>
                      </w:rPr>
                      <w:t>5</w:t>
                    </w:r>
                    <w:r w:rsidRPr="000345B9">
                      <w:rPr>
                        <w:color w:val="ED7D31"/>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529D8" w14:textId="77777777" w:rsidR="00FF04A3" w:rsidRDefault="00FF04A3" w:rsidP="009D7DE4">
    <w:pPr>
      <w:pStyle w:val="Piedepgina"/>
      <w:jc w:val="center"/>
      <w:rPr>
        <w:rFonts w:ascii="Arial" w:hAnsi="Arial" w:cs="Arial"/>
        <w:sz w:val="16"/>
        <w:szCs w:val="16"/>
      </w:rPr>
    </w:pPr>
    <w:r w:rsidRPr="000345B9">
      <w:rPr>
        <w:rFonts w:ascii="Arial" w:hAnsi="Arial" w:cs="Arial"/>
        <w:noProof/>
        <w:sz w:val="16"/>
        <w:szCs w:val="16"/>
        <w:lang w:val="es-ES"/>
      </w:rPr>
      <mc:AlternateContent>
        <mc:Choice Requires="wps">
          <w:drawing>
            <wp:anchor distT="0" distB="0" distL="114300" distR="114300" simplePos="0" relativeHeight="251656192" behindDoc="0" locked="0" layoutInCell="1" allowOverlap="1" wp14:anchorId="380D262C" wp14:editId="6B7E3542">
              <wp:simplePos x="0" y="0"/>
              <wp:positionH relativeFrom="page">
                <wp:posOffset>257175</wp:posOffset>
              </wp:positionH>
              <wp:positionV relativeFrom="page">
                <wp:posOffset>9984105</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26EC1F" w14:textId="133FE687" w:rsidR="00FF04A3" w:rsidRPr="000345B9" w:rsidRDefault="00FF04A3" w:rsidP="000345B9">
                          <w:pPr>
                            <w:pBdr>
                              <w:top w:val="single" w:sz="4" w:space="1" w:color="7F7F7F"/>
                            </w:pBdr>
                            <w:jc w:val="center"/>
                            <w:rPr>
                              <w:color w:val="ED7D31"/>
                            </w:rPr>
                          </w:pPr>
                          <w:r w:rsidRPr="000345B9">
                            <w:fldChar w:fldCharType="begin"/>
                          </w:r>
                          <w:r>
                            <w:instrText>PAGE   \* MERGEFORMAT</w:instrText>
                          </w:r>
                          <w:r w:rsidRPr="000345B9">
                            <w:fldChar w:fldCharType="separate"/>
                          </w:r>
                          <w:r w:rsidR="00784E21" w:rsidRPr="00784E21">
                            <w:rPr>
                              <w:noProof/>
                              <w:color w:val="ED7D31"/>
                              <w:lang w:val="es-ES"/>
                            </w:rPr>
                            <w:t>1</w:t>
                          </w:r>
                          <w:r w:rsidRPr="000345B9">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0D262C" id="_x0000_s1027" style="position:absolute;left:0;text-align:left;margin-left:20.25pt;margin-top:786.15pt;width:44.55pt;height:15.1pt;rotation:180;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" filled="f" fillcolor="#c0504d" stroked="f" strokecolor="#5c83b4" strokeweight="2.25pt">
              <v:textbox inset=",0,,0">
                <w:txbxContent>
                  <w:p w14:paraId="4926EC1F" w14:textId="133FE687" w:rsidR="00FF04A3" w:rsidRPr="000345B9" w:rsidRDefault="00FF04A3" w:rsidP="000345B9">
                    <w:pPr>
                      <w:pBdr>
                        <w:top w:val="single" w:sz="4" w:space="1" w:color="7F7F7F"/>
                      </w:pBdr>
                      <w:jc w:val="center"/>
                      <w:rPr>
                        <w:color w:val="ED7D31"/>
                      </w:rPr>
                    </w:pPr>
                    <w:r w:rsidRPr="000345B9">
                      <w:fldChar w:fldCharType="begin"/>
                    </w:r>
                    <w:r>
                      <w:instrText>PAGE   \* MERGEFORMAT</w:instrText>
                    </w:r>
                    <w:r w:rsidRPr="000345B9">
                      <w:fldChar w:fldCharType="separate"/>
                    </w:r>
                    <w:r w:rsidR="00784E21" w:rsidRPr="00784E21">
                      <w:rPr>
                        <w:noProof/>
                        <w:color w:val="ED7D31"/>
                        <w:lang w:val="es-ES"/>
                      </w:rPr>
                      <w:t>1</w:t>
                    </w:r>
                    <w:r w:rsidRPr="000345B9">
                      <w:rPr>
                        <w:color w:val="ED7D3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447AD" w14:textId="77777777" w:rsidR="00FF04A3" w:rsidRDefault="00FF04A3">
      <w:r>
        <w:separator/>
      </w:r>
    </w:p>
  </w:footnote>
  <w:footnote w:type="continuationSeparator" w:id="0">
    <w:p w14:paraId="0357D876" w14:textId="77777777" w:rsidR="00FF04A3" w:rsidRDefault="00FF04A3">
      <w:r>
        <w:continuationSeparator/>
      </w:r>
    </w:p>
  </w:footnote>
  <w:footnote w:type="continuationNotice" w:id="1">
    <w:p w14:paraId="1BD7FFDB" w14:textId="77777777" w:rsidR="00FF04A3" w:rsidRDefault="00FF04A3"/>
  </w:footnote>
  <w:footnote w:id="2">
    <w:p w14:paraId="71B81E08" w14:textId="77777777" w:rsidR="00FF04A3" w:rsidRPr="005847BB" w:rsidRDefault="00FF04A3" w:rsidP="007B7938">
      <w:pPr>
        <w:pStyle w:val="Textonotapie"/>
        <w:spacing w:after="60"/>
        <w:rPr>
          <w:rStyle w:val="Hipervnculo"/>
        </w:rPr>
      </w:pPr>
      <w:r w:rsidRPr="005847BB">
        <w:rPr>
          <w:rStyle w:val="Hipervnculo"/>
        </w:rPr>
        <w:footnoteRef/>
      </w:r>
      <w:r w:rsidRPr="005847BB">
        <w:rPr>
          <w:rStyle w:val="Hipervnculo"/>
        </w:rPr>
        <w:t xml:space="preserve"> </w:t>
      </w:r>
      <w:r w:rsidRPr="00765032">
        <w:t>https://www.gov.uk/check-tariffs-1-january-2021</w:t>
      </w:r>
    </w:p>
  </w:footnote>
  <w:footnote w:id="3">
    <w:p w14:paraId="3F650601" w14:textId="77777777" w:rsidR="00FF04A3" w:rsidRPr="005847BB" w:rsidRDefault="00FF04A3" w:rsidP="00392DD0">
      <w:pPr>
        <w:pStyle w:val="Textonotapie"/>
        <w:spacing w:after="60"/>
        <w:jc w:val="both"/>
        <w:rPr>
          <w:rFonts w:cs="Arial"/>
        </w:rPr>
      </w:pPr>
      <w:r w:rsidRPr="005847BB">
        <w:rPr>
          <w:rStyle w:val="Refdenotaalpie"/>
          <w:rFonts w:cs="Arial"/>
        </w:rPr>
        <w:footnoteRef/>
      </w:r>
      <w:hyperlink r:id="rId1" w:history="1">
        <w:r w:rsidRPr="005847BB">
          <w:rPr>
            <w:rStyle w:val="Hipervnculo"/>
            <w:rFonts w:cs="Arial"/>
          </w:rPr>
          <w:t>https://www.agenciatributaria.es/AEAT.internet/Inicio/La_Agencia_Tributaria/Aduanas_e_Impuestos_Especiales/_Presentacion/Brexit/_INFORMACION/Consecuencias_del_BREXIT_en_la_Aduana___Escenario_No_Acuerdo/Certificados_y_Autorizaciones/Certificados_y_Autorizaciones.shtml</w:t>
        </w:r>
      </w:hyperlink>
    </w:p>
  </w:footnote>
  <w:footnote w:id="4">
    <w:p w14:paraId="21A419D3" w14:textId="77777777" w:rsidR="00FF04A3" w:rsidRPr="005847BB" w:rsidRDefault="00FF04A3" w:rsidP="00392DD0">
      <w:pPr>
        <w:pStyle w:val="Textonotapie"/>
        <w:spacing w:after="60"/>
        <w:jc w:val="both"/>
      </w:pPr>
      <w:r w:rsidRPr="005847BB">
        <w:rPr>
          <w:rStyle w:val="Refdenotaalpie"/>
          <w:rFonts w:cs="Arial"/>
        </w:rPr>
        <w:footnoteRef/>
      </w:r>
      <w:r w:rsidRPr="005847BB">
        <w:rPr>
          <w:rFonts w:cs="Arial"/>
        </w:rPr>
        <w:t xml:space="preserve"> </w:t>
      </w:r>
      <w:hyperlink r:id="rId2" w:history="1">
        <w:r w:rsidRPr="00392DD0">
          <w:rPr>
            <w:rStyle w:val="Hipervnculo"/>
            <w:rFonts w:cs="Arial"/>
            <w:bCs/>
            <w:u w:color="0000FF"/>
          </w:rPr>
          <w:t>https://webgate.ec.europa.eu/sanco/traces/</w:t>
        </w:r>
      </w:hyperlink>
    </w:p>
  </w:footnote>
  <w:footnote w:id="5">
    <w:p w14:paraId="46418B77" w14:textId="77777777" w:rsidR="00FF04A3" w:rsidRPr="005847BB" w:rsidRDefault="00FF04A3" w:rsidP="00CF2E08">
      <w:pPr>
        <w:pStyle w:val="Textonotapie"/>
        <w:spacing w:after="60"/>
        <w:rPr>
          <w:rFonts w:cs="Arial"/>
        </w:rPr>
      </w:pPr>
      <w:r w:rsidRPr="005847BB">
        <w:rPr>
          <w:rStyle w:val="Hipervnculo"/>
        </w:rPr>
        <w:footnoteRef/>
      </w:r>
      <w:r w:rsidRPr="005847BB">
        <w:rPr>
          <w:rStyle w:val="Hipervnculo"/>
        </w:rPr>
        <w:t xml:space="preserve"> </w:t>
      </w:r>
      <w:hyperlink r:id="rId3" w:history="1">
        <w:r w:rsidRPr="005847BB">
          <w:rPr>
            <w:rStyle w:val="Hipervnculo"/>
            <w:rFonts w:cs="Arial"/>
          </w:rPr>
          <w:t>http://ec.europa.eu/growth/tools-databases/nando/</w:t>
        </w:r>
      </w:hyperlink>
    </w:p>
  </w:footnote>
  <w:footnote w:id="6">
    <w:p w14:paraId="5B901EC8" w14:textId="77777777" w:rsidR="00FF04A3" w:rsidRPr="005847BB" w:rsidRDefault="00FF04A3" w:rsidP="00392DD0">
      <w:pPr>
        <w:pStyle w:val="Textonotapie"/>
      </w:pPr>
      <w:r w:rsidRPr="005847BB">
        <w:rPr>
          <w:rStyle w:val="Refdenotaalpie"/>
        </w:rPr>
        <w:footnoteRef/>
      </w:r>
      <w:r w:rsidRPr="005847BB">
        <w:t xml:space="preserve"> Orden SPI/2136/2011, de 19 de julio, por la que se fijan las modalidades de control sanitario en frontera por la inspección farmacéutica y se regula el Sistema Informático de Inspección Farmacéutica de Sanidad Exterior, </w:t>
      </w:r>
      <w:hyperlink r:id="rId4" w:history="1">
        <w:r w:rsidRPr="005847BB">
          <w:rPr>
            <w:rStyle w:val="Hipervnculo"/>
          </w:rPr>
          <w:t>https://www.boe.es/buscar/act.php?id=BOE-A-2011-13052&amp;tn=1&amp;p=20190313</w:t>
        </w:r>
      </w:hyperlink>
      <w:r w:rsidRPr="005847BB">
        <w:t xml:space="preserve"> </w:t>
      </w:r>
    </w:p>
  </w:footnote>
  <w:footnote w:id="7">
    <w:p w14:paraId="42F9D498" w14:textId="77777777" w:rsidR="00FF04A3" w:rsidRDefault="00FF04A3" w:rsidP="00392DD0">
      <w:pPr>
        <w:pStyle w:val="Textonotapie"/>
      </w:pPr>
      <w:r w:rsidRPr="005847BB">
        <w:rPr>
          <w:rStyle w:val="Refdenotaalpie"/>
        </w:rPr>
        <w:footnoteRef/>
      </w:r>
      <w:r w:rsidRPr="005847BB">
        <w:t xml:space="preserve"> </w:t>
      </w:r>
      <w:hyperlink r:id="rId5" w:history="1">
        <w:r w:rsidRPr="005847BB">
          <w:rPr>
            <w:rStyle w:val="Hipervnculo"/>
          </w:rPr>
          <w:t>https://sede.aemps.gob.es/aplicaHorizontales/sifaex/info_sifaex.html</w:t>
        </w:r>
      </w:hyperlink>
      <w:r>
        <w:t xml:space="preserve"> </w:t>
      </w:r>
    </w:p>
  </w:footnote>
  <w:footnote w:id="8">
    <w:p w14:paraId="7529E85D" w14:textId="77777777" w:rsidR="00FF04A3" w:rsidRPr="005847BB" w:rsidRDefault="00FF04A3" w:rsidP="00BF0C86">
      <w:pPr>
        <w:pStyle w:val="Textonotapie"/>
        <w:spacing w:after="60"/>
        <w:jc w:val="both"/>
        <w:rPr>
          <w:rFonts w:cs="Arial"/>
        </w:rPr>
      </w:pPr>
      <w:r w:rsidRPr="005847BB">
        <w:rPr>
          <w:rStyle w:val="Refdenotaalpie"/>
        </w:rPr>
        <w:footnoteRef/>
      </w:r>
      <w:r w:rsidRPr="005847BB">
        <w:rPr>
          <w:rFonts w:cs="Arial"/>
        </w:rPr>
        <w:t xml:space="preserve"> </w:t>
      </w:r>
      <w:hyperlink r:id="rId6" w:history="1">
        <w:r w:rsidRPr="005847BB">
          <w:rPr>
            <w:rStyle w:val="Hipervnculo"/>
            <w:rFonts w:cs="Arial"/>
          </w:rPr>
          <w:t>https://ec.europa.eu/info/sites/info/files/brexit-preparedness-communications-checklist_v3_es.pdf</w:t>
        </w:r>
      </w:hyperlink>
    </w:p>
  </w:footnote>
  <w:footnote w:id="9">
    <w:p w14:paraId="63C42075" w14:textId="77777777" w:rsidR="00FF04A3" w:rsidRPr="00AF3B34" w:rsidRDefault="00FF04A3" w:rsidP="00BF0C86">
      <w:pPr>
        <w:pStyle w:val="Textonotapie"/>
      </w:pPr>
      <w:r>
        <w:rPr>
          <w:rStyle w:val="Refdenotaalpie"/>
        </w:rPr>
        <w:footnoteRef/>
      </w:r>
      <w:r>
        <w:t xml:space="preserve"> </w:t>
      </w:r>
      <w:hyperlink r:id="rId7" w:history="1">
        <w:r w:rsidRPr="00305B35">
          <w:rPr>
            <w:rStyle w:val="Hipervnculo"/>
          </w:rPr>
          <w:t>https://ec.europa.eu/info/european-union-and-united-kingdom-forging-new-partnership/future-partnership/getting-ready-end-transition-period_es</w:t>
        </w:r>
      </w:hyperlink>
    </w:p>
  </w:footnote>
  <w:footnote w:id="10">
    <w:p w14:paraId="761E1F43" w14:textId="77777777" w:rsidR="00FF04A3" w:rsidRDefault="00FF04A3" w:rsidP="00004504">
      <w:pPr>
        <w:shd w:val="clear" w:color="auto" w:fill="FFFFFF"/>
        <w:spacing w:line="276" w:lineRule="auto"/>
        <w:rPr>
          <w:rFonts w:ascii="Arial" w:eastAsia="Calibri" w:hAnsi="Arial" w:cs="Arial"/>
          <w:sz w:val="22"/>
          <w:szCs w:val="22"/>
          <w:lang w:val="es-ES" w:eastAsia="en-US"/>
        </w:rPr>
      </w:pPr>
      <w:r>
        <w:rPr>
          <w:rStyle w:val="Refdenotaalpie"/>
        </w:rPr>
        <w:footnoteRef/>
      </w:r>
      <w:r>
        <w:t xml:space="preserve"> </w:t>
      </w:r>
      <w:hyperlink r:id="rId8" w:tgtFrame="_blank" w:history="1">
        <w:r w:rsidRPr="00D442B4">
          <w:rPr>
            <w:rStyle w:val="Hipervnculo"/>
            <w:rFonts w:ascii="Arial" w:hAnsi="Arial" w:cs="Arial"/>
            <w:sz w:val="18"/>
            <w:szCs w:val="18"/>
            <w:shd w:val="clear" w:color="auto" w:fill="FFFFFF"/>
          </w:rPr>
          <w:t>https://www.icex.es/icex/es/navegacion-principal/todos-nuestros-servicios/visitar-mercados/agenda/SEM2020861200.html</w:t>
        </w:r>
      </w:hyperlink>
    </w:p>
    <w:p w14:paraId="7CA249B8" w14:textId="77777777" w:rsidR="00FF04A3" w:rsidRPr="00D442B4" w:rsidRDefault="00FF04A3" w:rsidP="009D4A65">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6661" w14:textId="77777777" w:rsidR="00FF04A3" w:rsidRDefault="00FF04A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9D92DF" w14:textId="77777777" w:rsidR="00FF04A3" w:rsidRDefault="00FF04A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6602" w14:textId="77777777" w:rsidR="00FF04A3" w:rsidRDefault="00FF04A3" w:rsidP="00403A1D">
    <w:pPr>
      <w:pStyle w:val="Encabezado"/>
      <w:tabs>
        <w:tab w:val="clear" w:pos="4252"/>
        <w:tab w:val="clear" w:pos="8504"/>
      </w:tabs>
      <w:ind w:right="360"/>
    </w:pPr>
    <w:r>
      <w:rPr>
        <w:noProof/>
        <w:lang w:val="es-ES"/>
      </w:rPr>
      <w:drawing>
        <wp:inline distT="0" distB="0" distL="0" distR="0" wp14:anchorId="00713B58" wp14:editId="12FE4556">
          <wp:extent cx="1762125" cy="847725"/>
          <wp:effectExtent l="0" t="0" r="9525"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477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41F6" w14:textId="77777777" w:rsidR="00FF04A3" w:rsidRPr="00C03B53" w:rsidRDefault="00FF04A3" w:rsidP="00C03B53">
    <w:pPr>
      <w:pStyle w:val="Encabezado"/>
    </w:pPr>
    <w:r>
      <w:rPr>
        <w:noProof/>
        <w:lang w:val="es-ES"/>
      </w:rPr>
      <w:drawing>
        <wp:inline distT="0" distB="0" distL="0" distR="0" wp14:anchorId="72125073" wp14:editId="43A5507A">
          <wp:extent cx="1762125" cy="847725"/>
          <wp:effectExtent l="0" t="0" r="9525"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14AAB"/>
    <w:multiLevelType w:val="hybridMultilevel"/>
    <w:tmpl w:val="9280B3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B01F8"/>
    <w:multiLevelType w:val="hybridMultilevel"/>
    <w:tmpl w:val="51B022D6"/>
    <w:lvl w:ilvl="0" w:tplc="5A980C4E">
      <w:start w:val="2"/>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5" w15:restartNumberingAfterBreak="0">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8920CD7"/>
    <w:multiLevelType w:val="hybridMultilevel"/>
    <w:tmpl w:val="493AA93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722BA3"/>
    <w:multiLevelType w:val="hybridMultilevel"/>
    <w:tmpl w:val="A5008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F758D7"/>
    <w:multiLevelType w:val="hybridMultilevel"/>
    <w:tmpl w:val="E2846F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1696D1F"/>
    <w:multiLevelType w:val="hybridMultilevel"/>
    <w:tmpl w:val="18A253B0"/>
    <w:lvl w:ilvl="0" w:tplc="5A980C4E">
      <w:start w:val="2"/>
      <w:numFmt w:val="bullet"/>
      <w:lvlText w:val="-"/>
      <w:lvlJc w:val="left"/>
      <w:pPr>
        <w:ind w:left="1440" w:hanging="360"/>
      </w:pPr>
      <w:rPr>
        <w:rFonts w:ascii="Calibri" w:eastAsia="Calibri"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22A00471"/>
    <w:multiLevelType w:val="hybridMultilevel"/>
    <w:tmpl w:val="29A896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8434D5C"/>
    <w:multiLevelType w:val="hybridMultilevel"/>
    <w:tmpl w:val="84F06E54"/>
    <w:lvl w:ilvl="0" w:tplc="21DEA258">
      <w:start w:val="1"/>
      <w:numFmt w:val="lowerLetter"/>
      <w:lvlText w:val="%1)"/>
      <w:lvlJc w:val="left"/>
      <w:pPr>
        <w:ind w:left="1080" w:hanging="360"/>
      </w:pPr>
      <w:rPr>
        <w:rFonts w:hint="default"/>
        <w:b/>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28B01123"/>
    <w:multiLevelType w:val="hybridMultilevel"/>
    <w:tmpl w:val="5524E194"/>
    <w:lvl w:ilvl="0" w:tplc="42C027C8">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29433611"/>
    <w:multiLevelType w:val="multilevel"/>
    <w:tmpl w:val="187839FE"/>
    <w:lvl w:ilvl="0">
      <w:start w:val="2"/>
      <w:numFmt w:val="bullet"/>
      <w:lvlText w:val="-"/>
      <w:lvlJc w:val="left"/>
      <w:pPr>
        <w:tabs>
          <w:tab w:val="num" w:pos="1620"/>
        </w:tabs>
        <w:ind w:left="16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B136A"/>
    <w:multiLevelType w:val="hybridMultilevel"/>
    <w:tmpl w:val="187839FE"/>
    <w:lvl w:ilvl="0" w:tplc="78E698CC">
      <w:start w:val="2"/>
      <w:numFmt w:val="bullet"/>
      <w:lvlText w:val="-"/>
      <w:lvlJc w:val="left"/>
      <w:pPr>
        <w:tabs>
          <w:tab w:val="num" w:pos="1620"/>
        </w:tabs>
        <w:ind w:left="16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C61A3"/>
    <w:multiLevelType w:val="hybridMultilevel"/>
    <w:tmpl w:val="D6EA5A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1CC1332"/>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E9208C"/>
    <w:multiLevelType w:val="hybridMultilevel"/>
    <w:tmpl w:val="5582D2F6"/>
    <w:lvl w:ilvl="0" w:tplc="4C64FE24">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27" w15:restartNumberingAfterBreak="0">
    <w:nsid w:val="41691AA8"/>
    <w:multiLevelType w:val="hybridMultilevel"/>
    <w:tmpl w:val="AAA0645C"/>
    <w:lvl w:ilvl="0" w:tplc="5A980C4E">
      <w:start w:val="2"/>
      <w:numFmt w:val="bullet"/>
      <w:lvlText w:val="-"/>
      <w:lvlJc w:val="left"/>
      <w:pPr>
        <w:ind w:left="1440" w:hanging="360"/>
      </w:pPr>
      <w:rPr>
        <w:rFonts w:ascii="Calibri" w:eastAsia="Calibri"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419D5C9A"/>
    <w:multiLevelType w:val="hybridMultilevel"/>
    <w:tmpl w:val="B80C22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3707148"/>
    <w:multiLevelType w:val="hybridMultilevel"/>
    <w:tmpl w:val="2E282E3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4DA876A0"/>
    <w:multiLevelType w:val="singleLevel"/>
    <w:tmpl w:val="99BA0472"/>
    <w:lvl w:ilvl="0">
      <w:start w:val="1"/>
      <w:numFmt w:val="lowerLetter"/>
      <w:lvlText w:val="%1)"/>
      <w:lvlJc w:val="left"/>
      <w:pPr>
        <w:tabs>
          <w:tab w:val="num" w:pos="360"/>
        </w:tabs>
        <w:ind w:left="360" w:hanging="360"/>
      </w:pPr>
      <w:rPr>
        <w:rFonts w:hint="default"/>
      </w:rPr>
    </w:lvl>
  </w:abstractNum>
  <w:abstractNum w:abstractNumId="31" w15:restartNumberingAfterBreak="0">
    <w:nsid w:val="522E7B20"/>
    <w:multiLevelType w:val="hybridMultilevel"/>
    <w:tmpl w:val="80D6342A"/>
    <w:lvl w:ilvl="0" w:tplc="42C027C8">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5A4F47BC"/>
    <w:multiLevelType w:val="hybridMultilevel"/>
    <w:tmpl w:val="85D2470C"/>
    <w:lvl w:ilvl="0" w:tplc="78E698CC">
      <w:start w:val="2"/>
      <w:numFmt w:val="bullet"/>
      <w:lvlText w:val="-"/>
      <w:lvlJc w:val="left"/>
      <w:pPr>
        <w:tabs>
          <w:tab w:val="num" w:pos="1069"/>
        </w:tabs>
        <w:ind w:left="1069" w:hanging="360"/>
      </w:pPr>
      <w:rPr>
        <w:rFonts w:ascii="Times New Roman" w:eastAsia="Times New Roman" w:hAnsi="Times New Roman" w:cs="Times New Roman" w:hint="default"/>
        <w:b/>
      </w:rPr>
    </w:lvl>
    <w:lvl w:ilvl="1" w:tplc="0C0A0003">
      <w:start w:val="1"/>
      <w:numFmt w:val="bullet"/>
      <w:lvlText w:val="o"/>
      <w:lvlJc w:val="left"/>
      <w:pPr>
        <w:tabs>
          <w:tab w:val="num" w:pos="889"/>
        </w:tabs>
        <w:ind w:left="889" w:hanging="360"/>
      </w:pPr>
      <w:rPr>
        <w:rFonts w:ascii="Courier New" w:hAnsi="Courier New" w:cs="Courier New" w:hint="default"/>
      </w:rPr>
    </w:lvl>
    <w:lvl w:ilvl="2" w:tplc="0C0A0005" w:tentative="1">
      <w:start w:val="1"/>
      <w:numFmt w:val="bullet"/>
      <w:lvlText w:val=""/>
      <w:lvlJc w:val="left"/>
      <w:pPr>
        <w:tabs>
          <w:tab w:val="num" w:pos="1609"/>
        </w:tabs>
        <w:ind w:left="1609" w:hanging="360"/>
      </w:pPr>
      <w:rPr>
        <w:rFonts w:ascii="Wingdings" w:hAnsi="Wingdings" w:hint="default"/>
      </w:rPr>
    </w:lvl>
    <w:lvl w:ilvl="3" w:tplc="0C0A0001" w:tentative="1">
      <w:start w:val="1"/>
      <w:numFmt w:val="bullet"/>
      <w:lvlText w:val=""/>
      <w:lvlJc w:val="left"/>
      <w:pPr>
        <w:tabs>
          <w:tab w:val="num" w:pos="2329"/>
        </w:tabs>
        <w:ind w:left="2329" w:hanging="360"/>
      </w:pPr>
      <w:rPr>
        <w:rFonts w:ascii="Symbol" w:hAnsi="Symbol" w:hint="default"/>
      </w:rPr>
    </w:lvl>
    <w:lvl w:ilvl="4" w:tplc="0C0A0003" w:tentative="1">
      <w:start w:val="1"/>
      <w:numFmt w:val="bullet"/>
      <w:lvlText w:val="o"/>
      <w:lvlJc w:val="left"/>
      <w:pPr>
        <w:tabs>
          <w:tab w:val="num" w:pos="3049"/>
        </w:tabs>
        <w:ind w:left="3049" w:hanging="360"/>
      </w:pPr>
      <w:rPr>
        <w:rFonts w:ascii="Courier New" w:hAnsi="Courier New" w:cs="Courier New" w:hint="default"/>
      </w:rPr>
    </w:lvl>
    <w:lvl w:ilvl="5" w:tplc="0C0A0005" w:tentative="1">
      <w:start w:val="1"/>
      <w:numFmt w:val="bullet"/>
      <w:lvlText w:val=""/>
      <w:lvlJc w:val="left"/>
      <w:pPr>
        <w:tabs>
          <w:tab w:val="num" w:pos="3769"/>
        </w:tabs>
        <w:ind w:left="3769" w:hanging="360"/>
      </w:pPr>
      <w:rPr>
        <w:rFonts w:ascii="Wingdings" w:hAnsi="Wingdings" w:hint="default"/>
      </w:rPr>
    </w:lvl>
    <w:lvl w:ilvl="6" w:tplc="0C0A0001" w:tentative="1">
      <w:start w:val="1"/>
      <w:numFmt w:val="bullet"/>
      <w:lvlText w:val=""/>
      <w:lvlJc w:val="left"/>
      <w:pPr>
        <w:tabs>
          <w:tab w:val="num" w:pos="4489"/>
        </w:tabs>
        <w:ind w:left="4489" w:hanging="360"/>
      </w:pPr>
      <w:rPr>
        <w:rFonts w:ascii="Symbol" w:hAnsi="Symbol" w:hint="default"/>
      </w:rPr>
    </w:lvl>
    <w:lvl w:ilvl="7" w:tplc="0C0A0003" w:tentative="1">
      <w:start w:val="1"/>
      <w:numFmt w:val="bullet"/>
      <w:lvlText w:val="o"/>
      <w:lvlJc w:val="left"/>
      <w:pPr>
        <w:tabs>
          <w:tab w:val="num" w:pos="5209"/>
        </w:tabs>
        <w:ind w:left="5209" w:hanging="360"/>
      </w:pPr>
      <w:rPr>
        <w:rFonts w:ascii="Courier New" w:hAnsi="Courier New" w:cs="Courier New" w:hint="default"/>
      </w:rPr>
    </w:lvl>
    <w:lvl w:ilvl="8" w:tplc="0C0A0005" w:tentative="1">
      <w:start w:val="1"/>
      <w:numFmt w:val="bullet"/>
      <w:lvlText w:val=""/>
      <w:lvlJc w:val="left"/>
      <w:pPr>
        <w:tabs>
          <w:tab w:val="num" w:pos="5929"/>
        </w:tabs>
        <w:ind w:left="5929" w:hanging="360"/>
      </w:pPr>
      <w:rPr>
        <w:rFonts w:ascii="Wingdings" w:hAnsi="Wingdings" w:hint="default"/>
      </w:rPr>
    </w:lvl>
  </w:abstractNum>
  <w:abstractNum w:abstractNumId="33" w15:restartNumberingAfterBreak="0">
    <w:nsid w:val="5DBB26D0"/>
    <w:multiLevelType w:val="hybridMultilevel"/>
    <w:tmpl w:val="429E3AE8"/>
    <w:lvl w:ilvl="0" w:tplc="34CCEBC6">
      <w:start w:val="1"/>
      <w:numFmt w:val="bullet"/>
      <w:lvlText w:val="✓"/>
      <w:lvlJc w:val="left"/>
      <w:pPr>
        <w:tabs>
          <w:tab w:val="num" w:pos="720"/>
        </w:tabs>
        <w:ind w:left="720" w:hanging="360"/>
      </w:pPr>
      <w:rPr>
        <w:rFonts w:ascii="Segoe UI Symbol" w:hAnsi="Segoe UI Symbol" w:hint="default"/>
      </w:rPr>
    </w:lvl>
    <w:lvl w:ilvl="1" w:tplc="CFA6C2BE">
      <w:numFmt w:val="bullet"/>
      <w:lvlText w:val="✓"/>
      <w:lvlJc w:val="left"/>
      <w:pPr>
        <w:tabs>
          <w:tab w:val="num" w:pos="1440"/>
        </w:tabs>
        <w:ind w:left="1440" w:hanging="360"/>
      </w:pPr>
      <w:rPr>
        <w:rFonts w:ascii="Segoe UI Symbol" w:hAnsi="Segoe UI Symbol" w:hint="default"/>
      </w:rPr>
    </w:lvl>
    <w:lvl w:ilvl="2" w:tplc="697E9B5A" w:tentative="1">
      <w:start w:val="1"/>
      <w:numFmt w:val="bullet"/>
      <w:lvlText w:val="✓"/>
      <w:lvlJc w:val="left"/>
      <w:pPr>
        <w:tabs>
          <w:tab w:val="num" w:pos="2160"/>
        </w:tabs>
        <w:ind w:left="2160" w:hanging="360"/>
      </w:pPr>
      <w:rPr>
        <w:rFonts w:ascii="Segoe UI Symbol" w:hAnsi="Segoe UI Symbol" w:hint="default"/>
      </w:rPr>
    </w:lvl>
    <w:lvl w:ilvl="3" w:tplc="5908DFB0" w:tentative="1">
      <w:start w:val="1"/>
      <w:numFmt w:val="bullet"/>
      <w:lvlText w:val="✓"/>
      <w:lvlJc w:val="left"/>
      <w:pPr>
        <w:tabs>
          <w:tab w:val="num" w:pos="2880"/>
        </w:tabs>
        <w:ind w:left="2880" w:hanging="360"/>
      </w:pPr>
      <w:rPr>
        <w:rFonts w:ascii="Segoe UI Symbol" w:hAnsi="Segoe UI Symbol" w:hint="default"/>
      </w:rPr>
    </w:lvl>
    <w:lvl w:ilvl="4" w:tplc="FA30B900" w:tentative="1">
      <w:start w:val="1"/>
      <w:numFmt w:val="bullet"/>
      <w:lvlText w:val="✓"/>
      <w:lvlJc w:val="left"/>
      <w:pPr>
        <w:tabs>
          <w:tab w:val="num" w:pos="3600"/>
        </w:tabs>
        <w:ind w:left="3600" w:hanging="360"/>
      </w:pPr>
      <w:rPr>
        <w:rFonts w:ascii="Segoe UI Symbol" w:hAnsi="Segoe UI Symbol" w:hint="default"/>
      </w:rPr>
    </w:lvl>
    <w:lvl w:ilvl="5" w:tplc="E752EDB2" w:tentative="1">
      <w:start w:val="1"/>
      <w:numFmt w:val="bullet"/>
      <w:lvlText w:val="✓"/>
      <w:lvlJc w:val="left"/>
      <w:pPr>
        <w:tabs>
          <w:tab w:val="num" w:pos="4320"/>
        </w:tabs>
        <w:ind w:left="4320" w:hanging="360"/>
      </w:pPr>
      <w:rPr>
        <w:rFonts w:ascii="Segoe UI Symbol" w:hAnsi="Segoe UI Symbol" w:hint="default"/>
      </w:rPr>
    </w:lvl>
    <w:lvl w:ilvl="6" w:tplc="62EEA6E8" w:tentative="1">
      <w:start w:val="1"/>
      <w:numFmt w:val="bullet"/>
      <w:lvlText w:val="✓"/>
      <w:lvlJc w:val="left"/>
      <w:pPr>
        <w:tabs>
          <w:tab w:val="num" w:pos="5040"/>
        </w:tabs>
        <w:ind w:left="5040" w:hanging="360"/>
      </w:pPr>
      <w:rPr>
        <w:rFonts w:ascii="Segoe UI Symbol" w:hAnsi="Segoe UI Symbol" w:hint="default"/>
      </w:rPr>
    </w:lvl>
    <w:lvl w:ilvl="7" w:tplc="AFBEB820" w:tentative="1">
      <w:start w:val="1"/>
      <w:numFmt w:val="bullet"/>
      <w:lvlText w:val="✓"/>
      <w:lvlJc w:val="left"/>
      <w:pPr>
        <w:tabs>
          <w:tab w:val="num" w:pos="5760"/>
        </w:tabs>
        <w:ind w:left="5760" w:hanging="360"/>
      </w:pPr>
      <w:rPr>
        <w:rFonts w:ascii="Segoe UI Symbol" w:hAnsi="Segoe UI Symbol" w:hint="default"/>
      </w:rPr>
    </w:lvl>
    <w:lvl w:ilvl="8" w:tplc="597A246A" w:tentative="1">
      <w:start w:val="1"/>
      <w:numFmt w:val="bullet"/>
      <w:lvlText w:val="✓"/>
      <w:lvlJc w:val="left"/>
      <w:pPr>
        <w:tabs>
          <w:tab w:val="num" w:pos="6480"/>
        </w:tabs>
        <w:ind w:left="6480" w:hanging="360"/>
      </w:pPr>
      <w:rPr>
        <w:rFonts w:ascii="Segoe UI Symbol" w:hAnsi="Segoe UI Symbol" w:hint="default"/>
      </w:rPr>
    </w:lvl>
  </w:abstractNum>
  <w:abstractNum w:abstractNumId="34" w15:restartNumberingAfterBreak="0">
    <w:nsid w:val="5FB01C0B"/>
    <w:multiLevelType w:val="multilevel"/>
    <w:tmpl w:val="FFB68928"/>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5" w15:restartNumberingAfterBreak="0">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36" w15:restartNumberingAfterBreak="0">
    <w:nsid w:val="6A5E6687"/>
    <w:multiLevelType w:val="hybridMultilevel"/>
    <w:tmpl w:val="FC002316"/>
    <w:lvl w:ilvl="0" w:tplc="500AF312">
      <w:start w:val="1"/>
      <w:numFmt w:val="decimal"/>
      <w:lvlText w:val="%1."/>
      <w:lvlJc w:val="left"/>
      <w:pPr>
        <w:tabs>
          <w:tab w:val="num" w:pos="1069"/>
        </w:tabs>
        <w:ind w:left="1069" w:hanging="360"/>
      </w:pPr>
      <w:rPr>
        <w:rFonts w:hint="default"/>
        <w:b w:val="0"/>
      </w:rPr>
    </w:lvl>
    <w:lvl w:ilvl="1" w:tplc="0C0A0003" w:tentative="1">
      <w:start w:val="1"/>
      <w:numFmt w:val="bullet"/>
      <w:lvlText w:val="o"/>
      <w:lvlJc w:val="left"/>
      <w:pPr>
        <w:tabs>
          <w:tab w:val="num" w:pos="889"/>
        </w:tabs>
        <w:ind w:left="889" w:hanging="360"/>
      </w:pPr>
      <w:rPr>
        <w:rFonts w:ascii="Courier New" w:hAnsi="Courier New" w:cs="Courier New" w:hint="default"/>
      </w:rPr>
    </w:lvl>
    <w:lvl w:ilvl="2" w:tplc="0C0A0005" w:tentative="1">
      <w:start w:val="1"/>
      <w:numFmt w:val="bullet"/>
      <w:lvlText w:val=""/>
      <w:lvlJc w:val="left"/>
      <w:pPr>
        <w:tabs>
          <w:tab w:val="num" w:pos="1609"/>
        </w:tabs>
        <w:ind w:left="1609" w:hanging="360"/>
      </w:pPr>
      <w:rPr>
        <w:rFonts w:ascii="Wingdings" w:hAnsi="Wingdings" w:hint="default"/>
      </w:rPr>
    </w:lvl>
    <w:lvl w:ilvl="3" w:tplc="0C0A0001" w:tentative="1">
      <w:start w:val="1"/>
      <w:numFmt w:val="bullet"/>
      <w:lvlText w:val=""/>
      <w:lvlJc w:val="left"/>
      <w:pPr>
        <w:tabs>
          <w:tab w:val="num" w:pos="2329"/>
        </w:tabs>
        <w:ind w:left="2329" w:hanging="360"/>
      </w:pPr>
      <w:rPr>
        <w:rFonts w:ascii="Symbol" w:hAnsi="Symbol" w:hint="default"/>
      </w:rPr>
    </w:lvl>
    <w:lvl w:ilvl="4" w:tplc="0C0A0003" w:tentative="1">
      <w:start w:val="1"/>
      <w:numFmt w:val="bullet"/>
      <w:lvlText w:val="o"/>
      <w:lvlJc w:val="left"/>
      <w:pPr>
        <w:tabs>
          <w:tab w:val="num" w:pos="3049"/>
        </w:tabs>
        <w:ind w:left="3049" w:hanging="360"/>
      </w:pPr>
      <w:rPr>
        <w:rFonts w:ascii="Courier New" w:hAnsi="Courier New" w:cs="Courier New" w:hint="default"/>
      </w:rPr>
    </w:lvl>
    <w:lvl w:ilvl="5" w:tplc="0C0A0005" w:tentative="1">
      <w:start w:val="1"/>
      <w:numFmt w:val="bullet"/>
      <w:lvlText w:val=""/>
      <w:lvlJc w:val="left"/>
      <w:pPr>
        <w:tabs>
          <w:tab w:val="num" w:pos="3769"/>
        </w:tabs>
        <w:ind w:left="3769" w:hanging="360"/>
      </w:pPr>
      <w:rPr>
        <w:rFonts w:ascii="Wingdings" w:hAnsi="Wingdings" w:hint="default"/>
      </w:rPr>
    </w:lvl>
    <w:lvl w:ilvl="6" w:tplc="0C0A0001" w:tentative="1">
      <w:start w:val="1"/>
      <w:numFmt w:val="bullet"/>
      <w:lvlText w:val=""/>
      <w:lvlJc w:val="left"/>
      <w:pPr>
        <w:tabs>
          <w:tab w:val="num" w:pos="4489"/>
        </w:tabs>
        <w:ind w:left="4489" w:hanging="360"/>
      </w:pPr>
      <w:rPr>
        <w:rFonts w:ascii="Symbol" w:hAnsi="Symbol" w:hint="default"/>
      </w:rPr>
    </w:lvl>
    <w:lvl w:ilvl="7" w:tplc="0C0A0003" w:tentative="1">
      <w:start w:val="1"/>
      <w:numFmt w:val="bullet"/>
      <w:lvlText w:val="o"/>
      <w:lvlJc w:val="left"/>
      <w:pPr>
        <w:tabs>
          <w:tab w:val="num" w:pos="5209"/>
        </w:tabs>
        <w:ind w:left="5209" w:hanging="360"/>
      </w:pPr>
      <w:rPr>
        <w:rFonts w:ascii="Courier New" w:hAnsi="Courier New" w:cs="Courier New" w:hint="default"/>
      </w:rPr>
    </w:lvl>
    <w:lvl w:ilvl="8" w:tplc="0C0A0005" w:tentative="1">
      <w:start w:val="1"/>
      <w:numFmt w:val="bullet"/>
      <w:lvlText w:val=""/>
      <w:lvlJc w:val="left"/>
      <w:pPr>
        <w:tabs>
          <w:tab w:val="num" w:pos="5929"/>
        </w:tabs>
        <w:ind w:left="5929" w:hanging="360"/>
      </w:pPr>
      <w:rPr>
        <w:rFonts w:ascii="Wingdings" w:hAnsi="Wingdings" w:hint="default"/>
      </w:rPr>
    </w:lvl>
  </w:abstractNum>
  <w:abstractNum w:abstractNumId="37" w15:restartNumberingAfterBreak="0">
    <w:nsid w:val="6A6734F7"/>
    <w:multiLevelType w:val="hybridMultilevel"/>
    <w:tmpl w:val="04D0D9F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6AE34A36"/>
    <w:multiLevelType w:val="hybridMultilevel"/>
    <w:tmpl w:val="9AE6ED70"/>
    <w:lvl w:ilvl="0" w:tplc="5A980C4E">
      <w:start w:val="2"/>
      <w:numFmt w:val="bullet"/>
      <w:lvlText w:val="-"/>
      <w:lvlJc w:val="left"/>
      <w:pPr>
        <w:ind w:left="720" w:hanging="360"/>
      </w:pPr>
      <w:rPr>
        <w:rFonts w:ascii="Calibri" w:eastAsia="Calibri" w:hAnsi="Calibri" w:cs="Times New Roman" w:hint="default"/>
      </w:rPr>
    </w:lvl>
    <w:lvl w:ilvl="1" w:tplc="42C027C8">
      <w:numFmt w:val="bullet"/>
      <w:lvlText w:val="-"/>
      <w:lvlJc w:val="left"/>
      <w:pPr>
        <w:ind w:left="1440" w:hanging="360"/>
      </w:pPr>
      <w:rPr>
        <w:rFonts w:ascii="Calibri" w:eastAsia="Calibri"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722A2A"/>
    <w:multiLevelType w:val="hybridMultilevel"/>
    <w:tmpl w:val="1CBEEF4A"/>
    <w:lvl w:ilvl="0" w:tplc="42C027C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2BD0AB9"/>
    <w:multiLevelType w:val="hybridMultilevel"/>
    <w:tmpl w:val="96280798"/>
    <w:lvl w:ilvl="0" w:tplc="42C027C8">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77D87859"/>
    <w:multiLevelType w:val="hybridMultilevel"/>
    <w:tmpl w:val="A8FC683C"/>
    <w:lvl w:ilvl="0" w:tplc="42C027C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9980F31"/>
    <w:multiLevelType w:val="singleLevel"/>
    <w:tmpl w:val="0C0A000F"/>
    <w:lvl w:ilvl="0">
      <w:start w:val="1"/>
      <w:numFmt w:val="decimal"/>
      <w:lvlText w:val="%1."/>
      <w:lvlJc w:val="left"/>
      <w:pPr>
        <w:tabs>
          <w:tab w:val="num" w:pos="360"/>
        </w:tabs>
        <w:ind w:left="360" w:hanging="360"/>
      </w:pPr>
      <w:rPr>
        <w:rFonts w:hint="default"/>
      </w:rPr>
    </w:lvl>
  </w:abstractNum>
  <w:abstractNum w:abstractNumId="44" w15:restartNumberingAfterBreak="0">
    <w:nsid w:val="7C7E47F4"/>
    <w:multiLevelType w:val="hybridMultilevel"/>
    <w:tmpl w:val="4BE88A0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5" w15:restartNumberingAfterBreak="0">
    <w:nsid w:val="7EB417D1"/>
    <w:multiLevelType w:val="hybridMultilevel"/>
    <w:tmpl w:val="B0DEBA16"/>
    <w:lvl w:ilvl="0" w:tplc="5A980C4E">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6"/>
  </w:num>
  <w:num w:numId="5">
    <w:abstractNumId w:val="35"/>
  </w:num>
  <w:num w:numId="6">
    <w:abstractNumId w:val="4"/>
  </w:num>
  <w:num w:numId="7">
    <w:abstractNumId w:val="22"/>
  </w:num>
  <w:num w:numId="8">
    <w:abstractNumId w:val="43"/>
  </w:num>
  <w:num w:numId="9">
    <w:abstractNumId w:val="5"/>
  </w:num>
  <w:num w:numId="10">
    <w:abstractNumId w:val="6"/>
  </w:num>
  <w:num w:numId="11">
    <w:abstractNumId w:val="25"/>
  </w:num>
  <w:num w:numId="12">
    <w:abstractNumId w:val="16"/>
  </w:num>
  <w:num w:numId="13">
    <w:abstractNumId w:val="11"/>
  </w:num>
  <w:num w:numId="14">
    <w:abstractNumId w:val="40"/>
  </w:num>
  <w:num w:numId="15">
    <w:abstractNumId w:val="3"/>
  </w:num>
  <w:num w:numId="16">
    <w:abstractNumId w:val="12"/>
  </w:num>
  <w:num w:numId="17">
    <w:abstractNumId w:val="23"/>
  </w:num>
  <w:num w:numId="18">
    <w:abstractNumId w:val="8"/>
  </w:num>
  <w:num w:numId="19">
    <w:abstractNumId w:val="15"/>
  </w:num>
  <w:num w:numId="20">
    <w:abstractNumId w:val="32"/>
  </w:num>
  <w:num w:numId="21">
    <w:abstractNumId w:val="20"/>
  </w:num>
  <w:num w:numId="22">
    <w:abstractNumId w:val="19"/>
  </w:num>
  <w:num w:numId="23">
    <w:abstractNumId w:val="36"/>
  </w:num>
  <w:num w:numId="24">
    <w:abstractNumId w:val="30"/>
  </w:num>
  <w:num w:numId="25">
    <w:abstractNumId w:val="29"/>
  </w:num>
  <w:num w:numId="26">
    <w:abstractNumId w:val="37"/>
  </w:num>
  <w:num w:numId="27">
    <w:abstractNumId w:val="10"/>
  </w:num>
  <w:num w:numId="28">
    <w:abstractNumId w:val="44"/>
  </w:num>
  <w:num w:numId="29">
    <w:abstractNumId w:val="9"/>
  </w:num>
  <w:num w:numId="30">
    <w:abstractNumId w:val="34"/>
  </w:num>
  <w:num w:numId="31">
    <w:abstractNumId w:val="45"/>
  </w:num>
  <w:num w:numId="32">
    <w:abstractNumId w:val="17"/>
  </w:num>
  <w:num w:numId="33">
    <w:abstractNumId w:val="27"/>
  </w:num>
  <w:num w:numId="34">
    <w:abstractNumId w:val="13"/>
  </w:num>
  <w:num w:numId="35">
    <w:abstractNumId w:val="2"/>
  </w:num>
  <w:num w:numId="36">
    <w:abstractNumId w:val="41"/>
  </w:num>
  <w:num w:numId="37">
    <w:abstractNumId w:val="42"/>
  </w:num>
  <w:num w:numId="38">
    <w:abstractNumId w:val="18"/>
  </w:num>
  <w:num w:numId="39">
    <w:abstractNumId w:val="39"/>
  </w:num>
  <w:num w:numId="40">
    <w:abstractNumId w:val="31"/>
  </w:num>
  <w:num w:numId="41">
    <w:abstractNumId w:val="38"/>
  </w:num>
  <w:num w:numId="42">
    <w:abstractNumId w:val="14"/>
  </w:num>
  <w:num w:numId="43">
    <w:abstractNumId w:val="21"/>
  </w:num>
  <w:num w:numId="44">
    <w:abstractNumId w:val="28"/>
  </w:num>
  <w:num w:numId="45">
    <w:abstractNumId w:val="1"/>
  </w:num>
  <w:num w:numId="46">
    <w:abstractNumId w:val="24"/>
  </w:num>
  <w:num w:numId="47">
    <w:abstractNumId w:val="3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51"/>
    <w:rsid w:val="000003B3"/>
    <w:rsid w:val="00004504"/>
    <w:rsid w:val="00012EE7"/>
    <w:rsid w:val="00031108"/>
    <w:rsid w:val="000345B9"/>
    <w:rsid w:val="00046717"/>
    <w:rsid w:val="0004743B"/>
    <w:rsid w:val="00074C6D"/>
    <w:rsid w:val="00076D2B"/>
    <w:rsid w:val="00097DD9"/>
    <w:rsid w:val="000A608D"/>
    <w:rsid w:val="000A64D4"/>
    <w:rsid w:val="000B2380"/>
    <w:rsid w:val="0011553A"/>
    <w:rsid w:val="001274B0"/>
    <w:rsid w:val="00157573"/>
    <w:rsid w:val="0016268D"/>
    <w:rsid w:val="001B7C2F"/>
    <w:rsid w:val="001D3197"/>
    <w:rsid w:val="002068D9"/>
    <w:rsid w:val="00206A7C"/>
    <w:rsid w:val="00210492"/>
    <w:rsid w:val="002104C4"/>
    <w:rsid w:val="00230275"/>
    <w:rsid w:val="002A0039"/>
    <w:rsid w:val="002A598A"/>
    <w:rsid w:val="002A7C79"/>
    <w:rsid w:val="002B2FA2"/>
    <w:rsid w:val="002C7274"/>
    <w:rsid w:val="002F7239"/>
    <w:rsid w:val="00316225"/>
    <w:rsid w:val="003369A5"/>
    <w:rsid w:val="003507AF"/>
    <w:rsid w:val="00392DD0"/>
    <w:rsid w:val="003C353B"/>
    <w:rsid w:val="003D293F"/>
    <w:rsid w:val="003F16E6"/>
    <w:rsid w:val="00403A1D"/>
    <w:rsid w:val="004247A8"/>
    <w:rsid w:val="00427EEB"/>
    <w:rsid w:val="004335D8"/>
    <w:rsid w:val="00435B20"/>
    <w:rsid w:val="004421DD"/>
    <w:rsid w:val="00444467"/>
    <w:rsid w:val="004536CA"/>
    <w:rsid w:val="00464FE5"/>
    <w:rsid w:val="004D48BC"/>
    <w:rsid w:val="004E36D2"/>
    <w:rsid w:val="004F1057"/>
    <w:rsid w:val="005040F8"/>
    <w:rsid w:val="00535CC8"/>
    <w:rsid w:val="00544E3B"/>
    <w:rsid w:val="0055332F"/>
    <w:rsid w:val="00554F11"/>
    <w:rsid w:val="00570113"/>
    <w:rsid w:val="005849FB"/>
    <w:rsid w:val="00587083"/>
    <w:rsid w:val="00587E4B"/>
    <w:rsid w:val="005A155A"/>
    <w:rsid w:val="005E03EB"/>
    <w:rsid w:val="005E76E4"/>
    <w:rsid w:val="006013F0"/>
    <w:rsid w:val="006169A6"/>
    <w:rsid w:val="00616F75"/>
    <w:rsid w:val="006331FD"/>
    <w:rsid w:val="00646764"/>
    <w:rsid w:val="006526AA"/>
    <w:rsid w:val="00672198"/>
    <w:rsid w:val="00687DDD"/>
    <w:rsid w:val="00695FD7"/>
    <w:rsid w:val="006B0D30"/>
    <w:rsid w:val="006B3D23"/>
    <w:rsid w:val="006D0554"/>
    <w:rsid w:val="006D103C"/>
    <w:rsid w:val="006E218D"/>
    <w:rsid w:val="006E223D"/>
    <w:rsid w:val="006F75C2"/>
    <w:rsid w:val="00701A0E"/>
    <w:rsid w:val="00707DA6"/>
    <w:rsid w:val="0071245E"/>
    <w:rsid w:val="00712608"/>
    <w:rsid w:val="00717767"/>
    <w:rsid w:val="00766CA9"/>
    <w:rsid w:val="00776582"/>
    <w:rsid w:val="00784E21"/>
    <w:rsid w:val="0078548E"/>
    <w:rsid w:val="007B7938"/>
    <w:rsid w:val="007C0534"/>
    <w:rsid w:val="007D58D6"/>
    <w:rsid w:val="007F44C4"/>
    <w:rsid w:val="00807C5D"/>
    <w:rsid w:val="00825A97"/>
    <w:rsid w:val="00846290"/>
    <w:rsid w:val="00873C8B"/>
    <w:rsid w:val="008A43C0"/>
    <w:rsid w:val="008B0B6A"/>
    <w:rsid w:val="008D57F1"/>
    <w:rsid w:val="008D60BC"/>
    <w:rsid w:val="008E2BA9"/>
    <w:rsid w:val="008F4B51"/>
    <w:rsid w:val="00900B5A"/>
    <w:rsid w:val="0090212A"/>
    <w:rsid w:val="00913856"/>
    <w:rsid w:val="009160F2"/>
    <w:rsid w:val="00962B51"/>
    <w:rsid w:val="00964030"/>
    <w:rsid w:val="00970776"/>
    <w:rsid w:val="009778D9"/>
    <w:rsid w:val="009A29D7"/>
    <w:rsid w:val="009A4CA4"/>
    <w:rsid w:val="009B05C5"/>
    <w:rsid w:val="009B4273"/>
    <w:rsid w:val="009D15EB"/>
    <w:rsid w:val="009D4A65"/>
    <w:rsid w:val="009D589D"/>
    <w:rsid w:val="009D7DE4"/>
    <w:rsid w:val="009F0C4C"/>
    <w:rsid w:val="00A025AD"/>
    <w:rsid w:val="00A17ECE"/>
    <w:rsid w:val="00A37AA9"/>
    <w:rsid w:val="00A42C47"/>
    <w:rsid w:val="00A53B2E"/>
    <w:rsid w:val="00A66D4A"/>
    <w:rsid w:val="00A67423"/>
    <w:rsid w:val="00A67923"/>
    <w:rsid w:val="00A73246"/>
    <w:rsid w:val="00A7348B"/>
    <w:rsid w:val="00A740D3"/>
    <w:rsid w:val="00A91E15"/>
    <w:rsid w:val="00AA75FB"/>
    <w:rsid w:val="00AB6BFF"/>
    <w:rsid w:val="00AD27B4"/>
    <w:rsid w:val="00AD4604"/>
    <w:rsid w:val="00AF3B34"/>
    <w:rsid w:val="00B43BCC"/>
    <w:rsid w:val="00B60903"/>
    <w:rsid w:val="00B66C85"/>
    <w:rsid w:val="00B80C45"/>
    <w:rsid w:val="00B8623A"/>
    <w:rsid w:val="00B95C89"/>
    <w:rsid w:val="00BA5F2B"/>
    <w:rsid w:val="00BF0C86"/>
    <w:rsid w:val="00C03B53"/>
    <w:rsid w:val="00C326DF"/>
    <w:rsid w:val="00C35DCA"/>
    <w:rsid w:val="00C818A8"/>
    <w:rsid w:val="00C863D5"/>
    <w:rsid w:val="00CA1EEE"/>
    <w:rsid w:val="00CA22A1"/>
    <w:rsid w:val="00CA6E6D"/>
    <w:rsid w:val="00CB5D5D"/>
    <w:rsid w:val="00CF2E08"/>
    <w:rsid w:val="00D104E6"/>
    <w:rsid w:val="00D54450"/>
    <w:rsid w:val="00D61B16"/>
    <w:rsid w:val="00D71BA8"/>
    <w:rsid w:val="00D839C1"/>
    <w:rsid w:val="00DB000B"/>
    <w:rsid w:val="00E11DE5"/>
    <w:rsid w:val="00E416EC"/>
    <w:rsid w:val="00E732FE"/>
    <w:rsid w:val="00E90934"/>
    <w:rsid w:val="00EC30A4"/>
    <w:rsid w:val="00ED42BF"/>
    <w:rsid w:val="00ED5459"/>
    <w:rsid w:val="00ED6062"/>
    <w:rsid w:val="00EE5831"/>
    <w:rsid w:val="00EE7CAD"/>
    <w:rsid w:val="00F26F87"/>
    <w:rsid w:val="00F363C1"/>
    <w:rsid w:val="00F37124"/>
    <w:rsid w:val="00F427DC"/>
    <w:rsid w:val="00F43C71"/>
    <w:rsid w:val="00F60354"/>
    <w:rsid w:val="00FB3490"/>
    <w:rsid w:val="00FC19E0"/>
    <w:rsid w:val="00FD6CE4"/>
    <w:rsid w:val="00FF04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AAAE6A"/>
  <w15:chartTrackingRefBased/>
  <w15:docId w15:val="{18664346-DF33-4B83-93BF-5D113064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qFormat/>
    <w:pPr>
      <w:keepNext/>
      <w:jc w:val="center"/>
      <w:outlineLvl w:val="3"/>
    </w:pPr>
    <w:rPr>
      <w:rFonts w:ascii="Arial" w:hAnsi="Arial"/>
      <w:b/>
      <w:snapToGrid w:val="0"/>
      <w:color w:val="000000"/>
      <w:sz w:val="32"/>
    </w:rPr>
  </w:style>
  <w:style w:type="paragraph" w:styleId="Ttulo5">
    <w:name w:val="heading 5"/>
    <w:basedOn w:val="Normal"/>
    <w:next w:val="Normal"/>
    <w:qFormat/>
    <w:pPr>
      <w:keepNext/>
      <w:jc w:val="center"/>
      <w:outlineLvl w:val="4"/>
    </w:pPr>
    <w:rPr>
      <w:rFonts w:ascii="Arial" w:hAnsi="Arial"/>
      <w:bCs/>
      <w:snapToGrid w:val="0"/>
      <w:color w:val="000000"/>
      <w:sz w:val="24"/>
    </w:rPr>
  </w:style>
  <w:style w:type="paragraph" w:styleId="Ttulo6">
    <w:name w:val="heading 6"/>
    <w:basedOn w:val="Normal"/>
    <w:next w:val="Normal"/>
    <w:qFormat/>
    <w:pPr>
      <w:keepNext/>
      <w:jc w:val="center"/>
      <w:outlineLvl w:val="5"/>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uiPriority w:val="99"/>
    <w:semiHidden/>
    <w:rPr>
      <w:vertAlign w:val="superscript"/>
    </w:rPr>
  </w:style>
  <w:style w:type="paragraph" w:customStyle="1" w:styleId="Ttulo10">
    <w:name w:val="Título1"/>
    <w:basedOn w:val="Normal"/>
    <w:qFormat/>
    <w:pPr>
      <w:widowControl w:val="0"/>
      <w:jc w:val="center"/>
    </w:pPr>
    <w:rPr>
      <w:rFonts w:ascii="Arial" w:hAnsi="Arial"/>
      <w:b/>
      <w:sz w:val="28"/>
    </w:rPr>
  </w:style>
  <w:style w:type="paragraph" w:styleId="Textoindependiente">
    <w:name w:val="Body Text"/>
    <w:basedOn w:val="Normal"/>
    <w:link w:val="TextoindependienteCar"/>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paragraph" w:customStyle="1" w:styleId="Estilo1">
    <w:name w:val="Estilo1"/>
    <w:basedOn w:val="Normal"/>
    <w:pPr>
      <w:spacing w:after="120"/>
      <w:jc w:val="both"/>
    </w:pPr>
    <w:rPr>
      <w:sz w:val="24"/>
      <w:lang w:val="es-ES"/>
    </w:rPr>
  </w:style>
  <w:style w:type="paragraph" w:customStyle="1" w:styleId="Blockquote">
    <w:name w:val="Blockquote"/>
    <w:basedOn w:val="Normal"/>
    <w:rsid w:val="00687DDD"/>
    <w:pPr>
      <w:spacing w:before="100" w:after="100"/>
      <w:ind w:left="360" w:right="360"/>
    </w:pPr>
    <w:rPr>
      <w:snapToGrid w:val="0"/>
      <w:sz w:val="24"/>
    </w:rPr>
  </w:style>
  <w:style w:type="paragraph" w:styleId="Textodeglobo">
    <w:name w:val="Balloon Text"/>
    <w:basedOn w:val="Normal"/>
    <w:semiHidden/>
    <w:rsid w:val="00687DDD"/>
    <w:rPr>
      <w:rFonts w:ascii="Tahoma" w:hAnsi="Tahoma" w:cs="Tahoma"/>
      <w:sz w:val="16"/>
      <w:szCs w:val="16"/>
    </w:rPr>
  </w:style>
  <w:style w:type="paragraph" w:styleId="Prrafodelista">
    <w:name w:val="List Paragraph"/>
    <w:basedOn w:val="Normal"/>
    <w:uiPriority w:val="34"/>
    <w:qFormat/>
    <w:rsid w:val="00C326DF"/>
    <w:pPr>
      <w:spacing w:after="200" w:line="276" w:lineRule="auto"/>
      <w:ind w:left="720"/>
      <w:contextualSpacing/>
    </w:pPr>
    <w:rPr>
      <w:rFonts w:ascii="Calibri" w:eastAsia="Calibri" w:hAnsi="Calibri"/>
      <w:sz w:val="22"/>
      <w:szCs w:val="22"/>
      <w:lang w:val="es-ES" w:eastAsia="en-US"/>
    </w:rPr>
  </w:style>
  <w:style w:type="table" w:styleId="Tablaconcuadrcula">
    <w:name w:val="Table Grid"/>
    <w:basedOn w:val="Tablanormal"/>
    <w:rsid w:val="00C3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031108"/>
    <w:rPr>
      <w:rFonts w:ascii="Arial" w:hAnsi="Arial"/>
      <w:b/>
      <w:sz w:val="28"/>
      <w:lang w:val="es-ES_tradnl"/>
    </w:rPr>
  </w:style>
  <w:style w:type="character" w:customStyle="1" w:styleId="PiedepginaCar">
    <w:name w:val="Pie de página Car"/>
    <w:link w:val="Piedepgina"/>
    <w:uiPriority w:val="99"/>
    <w:rsid w:val="009160F2"/>
    <w:rPr>
      <w:lang w:val="es-ES_tradnl"/>
    </w:rPr>
  </w:style>
  <w:style w:type="character" w:customStyle="1" w:styleId="TextonotapieCar">
    <w:name w:val="Texto nota pie Car"/>
    <w:basedOn w:val="Fuentedeprrafopredeter"/>
    <w:link w:val="Textonotapie"/>
    <w:semiHidden/>
    <w:rsid w:val="009D4A65"/>
    <w:rPr>
      <w:lang w:val="es-ES_tradnl"/>
    </w:rPr>
  </w:style>
  <w:style w:type="character" w:styleId="Refdecomentario">
    <w:name w:val="annotation reference"/>
    <w:basedOn w:val="Fuentedeprrafopredeter"/>
    <w:rsid w:val="00157573"/>
    <w:rPr>
      <w:sz w:val="16"/>
      <w:szCs w:val="16"/>
    </w:rPr>
  </w:style>
  <w:style w:type="paragraph" w:styleId="Textocomentario">
    <w:name w:val="annotation text"/>
    <w:basedOn w:val="Normal"/>
    <w:link w:val="TextocomentarioCar"/>
    <w:rsid w:val="00157573"/>
  </w:style>
  <w:style w:type="character" w:customStyle="1" w:styleId="TextocomentarioCar">
    <w:name w:val="Texto comentario Car"/>
    <w:basedOn w:val="Fuentedeprrafopredeter"/>
    <w:link w:val="Textocomentario"/>
    <w:rsid w:val="00157573"/>
    <w:rPr>
      <w:lang w:val="es-ES_tradnl"/>
    </w:rPr>
  </w:style>
  <w:style w:type="paragraph" w:styleId="Asuntodelcomentario">
    <w:name w:val="annotation subject"/>
    <w:basedOn w:val="Textocomentario"/>
    <w:next w:val="Textocomentario"/>
    <w:link w:val="AsuntodelcomentarioCar"/>
    <w:rsid w:val="00157573"/>
    <w:rPr>
      <w:b/>
      <w:bCs/>
    </w:rPr>
  </w:style>
  <w:style w:type="character" w:customStyle="1" w:styleId="AsuntodelcomentarioCar">
    <w:name w:val="Asunto del comentario Car"/>
    <w:basedOn w:val="TextocomentarioCar"/>
    <w:link w:val="Asuntodelcomentario"/>
    <w:rsid w:val="00157573"/>
    <w:rPr>
      <w:b/>
      <w:bCs/>
      <w:lang w:val="es-ES_tradnl"/>
    </w:rPr>
  </w:style>
  <w:style w:type="paragraph" w:customStyle="1" w:styleId="Default">
    <w:name w:val="Default"/>
    <w:basedOn w:val="Normal"/>
    <w:rsid w:val="00D839C1"/>
    <w:pPr>
      <w:autoSpaceDE w:val="0"/>
      <w:autoSpaceDN w:val="0"/>
    </w:pPr>
    <w:rPr>
      <w:rFonts w:ascii="Arial Unicode MS" w:eastAsia="Arial Unicode MS" w:hAnsi="Arial Unicode MS" w:cs="Arial Unicode MS"/>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0859">
      <w:bodyDiv w:val="1"/>
      <w:marLeft w:val="0"/>
      <w:marRight w:val="0"/>
      <w:marTop w:val="0"/>
      <w:marBottom w:val="0"/>
      <w:divBdr>
        <w:top w:val="none" w:sz="0" w:space="0" w:color="auto"/>
        <w:left w:val="none" w:sz="0" w:space="0" w:color="auto"/>
        <w:bottom w:val="none" w:sz="0" w:space="0" w:color="auto"/>
        <w:right w:val="none" w:sz="0" w:space="0" w:color="auto"/>
      </w:divBdr>
    </w:div>
    <w:div w:id="242185573">
      <w:bodyDiv w:val="1"/>
      <w:marLeft w:val="0"/>
      <w:marRight w:val="0"/>
      <w:marTop w:val="0"/>
      <w:marBottom w:val="0"/>
      <w:divBdr>
        <w:top w:val="none" w:sz="0" w:space="0" w:color="auto"/>
        <w:left w:val="none" w:sz="0" w:space="0" w:color="auto"/>
        <w:bottom w:val="none" w:sz="0" w:space="0" w:color="auto"/>
        <w:right w:val="none" w:sz="0" w:space="0" w:color="auto"/>
      </w:divBdr>
    </w:div>
    <w:div w:id="333149787">
      <w:bodyDiv w:val="1"/>
      <w:marLeft w:val="0"/>
      <w:marRight w:val="0"/>
      <w:marTop w:val="0"/>
      <w:marBottom w:val="0"/>
      <w:divBdr>
        <w:top w:val="none" w:sz="0" w:space="0" w:color="auto"/>
        <w:left w:val="none" w:sz="0" w:space="0" w:color="auto"/>
        <w:bottom w:val="none" w:sz="0" w:space="0" w:color="auto"/>
        <w:right w:val="none" w:sz="0" w:space="0" w:color="auto"/>
      </w:divBdr>
    </w:div>
    <w:div w:id="387270086">
      <w:bodyDiv w:val="1"/>
      <w:marLeft w:val="0"/>
      <w:marRight w:val="0"/>
      <w:marTop w:val="0"/>
      <w:marBottom w:val="0"/>
      <w:divBdr>
        <w:top w:val="none" w:sz="0" w:space="0" w:color="auto"/>
        <w:left w:val="none" w:sz="0" w:space="0" w:color="auto"/>
        <w:bottom w:val="none" w:sz="0" w:space="0" w:color="auto"/>
        <w:right w:val="none" w:sz="0" w:space="0" w:color="auto"/>
      </w:divBdr>
    </w:div>
    <w:div w:id="508106648">
      <w:bodyDiv w:val="1"/>
      <w:marLeft w:val="0"/>
      <w:marRight w:val="0"/>
      <w:marTop w:val="0"/>
      <w:marBottom w:val="0"/>
      <w:divBdr>
        <w:top w:val="none" w:sz="0" w:space="0" w:color="auto"/>
        <w:left w:val="none" w:sz="0" w:space="0" w:color="auto"/>
        <w:bottom w:val="none" w:sz="0" w:space="0" w:color="auto"/>
        <w:right w:val="none" w:sz="0" w:space="0" w:color="auto"/>
      </w:divBdr>
    </w:div>
    <w:div w:id="710153769">
      <w:bodyDiv w:val="1"/>
      <w:marLeft w:val="0"/>
      <w:marRight w:val="0"/>
      <w:marTop w:val="0"/>
      <w:marBottom w:val="0"/>
      <w:divBdr>
        <w:top w:val="none" w:sz="0" w:space="0" w:color="auto"/>
        <w:left w:val="none" w:sz="0" w:space="0" w:color="auto"/>
        <w:bottom w:val="none" w:sz="0" w:space="0" w:color="auto"/>
        <w:right w:val="none" w:sz="0" w:space="0" w:color="auto"/>
      </w:divBdr>
    </w:div>
    <w:div w:id="868952162">
      <w:bodyDiv w:val="1"/>
      <w:marLeft w:val="0"/>
      <w:marRight w:val="0"/>
      <w:marTop w:val="0"/>
      <w:marBottom w:val="0"/>
      <w:divBdr>
        <w:top w:val="none" w:sz="0" w:space="0" w:color="auto"/>
        <w:left w:val="none" w:sz="0" w:space="0" w:color="auto"/>
        <w:bottom w:val="none" w:sz="0" w:space="0" w:color="auto"/>
        <w:right w:val="none" w:sz="0" w:space="0" w:color="auto"/>
      </w:divBdr>
    </w:div>
    <w:div w:id="1024332956">
      <w:bodyDiv w:val="1"/>
      <w:marLeft w:val="0"/>
      <w:marRight w:val="0"/>
      <w:marTop w:val="0"/>
      <w:marBottom w:val="0"/>
      <w:divBdr>
        <w:top w:val="none" w:sz="0" w:space="0" w:color="auto"/>
        <w:left w:val="none" w:sz="0" w:space="0" w:color="auto"/>
        <w:bottom w:val="none" w:sz="0" w:space="0" w:color="auto"/>
        <w:right w:val="none" w:sz="0" w:space="0" w:color="auto"/>
      </w:divBdr>
    </w:div>
    <w:div w:id="1115171100">
      <w:bodyDiv w:val="1"/>
      <w:marLeft w:val="0"/>
      <w:marRight w:val="0"/>
      <w:marTop w:val="0"/>
      <w:marBottom w:val="0"/>
      <w:divBdr>
        <w:top w:val="none" w:sz="0" w:space="0" w:color="auto"/>
        <w:left w:val="none" w:sz="0" w:space="0" w:color="auto"/>
        <w:bottom w:val="none" w:sz="0" w:space="0" w:color="auto"/>
        <w:right w:val="none" w:sz="0" w:space="0" w:color="auto"/>
      </w:divBdr>
    </w:div>
    <w:div w:id="1357735262">
      <w:bodyDiv w:val="1"/>
      <w:marLeft w:val="0"/>
      <w:marRight w:val="0"/>
      <w:marTop w:val="0"/>
      <w:marBottom w:val="0"/>
      <w:divBdr>
        <w:top w:val="none" w:sz="0" w:space="0" w:color="auto"/>
        <w:left w:val="none" w:sz="0" w:space="0" w:color="auto"/>
        <w:bottom w:val="none" w:sz="0" w:space="0" w:color="auto"/>
        <w:right w:val="none" w:sz="0" w:space="0" w:color="auto"/>
      </w:divBdr>
    </w:div>
    <w:div w:id="18142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pa.gob.es/es/ganaderia/temas/comercio-exterior-ganadero/import/default.aspx" TargetMode="External"/><Relationship Id="rId13" Type="http://schemas.openxmlformats.org/officeDocument/2006/relationships/hyperlink" Target="https://www.mapa.gob.es/es/agricultura/temas/comercio-exterior-vegetal/200610listapcfjunio2020codigosyhorario_tcm30-523289.pdf" TargetMode="External"/><Relationship Id="rId18" Type="http://schemas.openxmlformats.org/officeDocument/2006/relationships/hyperlink" Target="https://www.icex.es/icex/es/navegacion-principal/todos-nuestros-servicios/visitar-mercados/agenda/SEM2020861200.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scbs.gob.es/profesionales/saludPublica/sanidadExterior/controlesSanitarios/instaAlmacen/home.htm" TargetMode="External"/><Relationship Id="rId17" Type="http://schemas.openxmlformats.org/officeDocument/2006/relationships/hyperlink" Target="https://sede.mscbs.gob.es/registroElectronico/formularios.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de.comercio.gob.es/es-ES/procedimientos/procedimientostelematicos/Paginas/PagSolicitudControle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cbs.gob.es/profesionales/saludPublica/sanidadExterior/controlesSanitarios/productosControl/lista_productos.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https://webgate.ec.europa.eu/sanco/trac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apa.gob.es/es/agricultura/temas/comercio-exterior-vegetal/importaciongeneral.aspx"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icex.es/icex/es/navegacion-principal/todos-nuestros-servicios/visitar-mercados/agenda/SEM2020861200.html" TargetMode="External"/><Relationship Id="rId3" Type="http://schemas.openxmlformats.org/officeDocument/2006/relationships/hyperlink" Target="http://ec.europa.eu/growth/tools-databases/nando/" TargetMode="External"/><Relationship Id="rId7" Type="http://schemas.openxmlformats.org/officeDocument/2006/relationships/hyperlink" Target="https://ec.europa.eu/info/european-union-and-united-kingdom-forging-new-partnership/future-partnership/getting-ready-end-transition-period_es" TargetMode="External"/><Relationship Id="rId2" Type="http://schemas.openxmlformats.org/officeDocument/2006/relationships/hyperlink" Target="https://webgate.ec.europa.eu/sanco/traces/" TargetMode="External"/><Relationship Id="rId1" Type="http://schemas.openxmlformats.org/officeDocument/2006/relationships/hyperlink" Target="https://www.agenciatributaria.es/AEAT.internet/Inicio/La_Agencia_Tributaria/Aduanas_e_Impuestos_Especiales/_Presentacion/Brexit/_INFORMACION/Consecuencias_del_BREXIT_en_la_Aduana___Escenario_No_Acuerdo/Certificados_y_Autorizaciones/Certificados_y_Autorizaciones.shtml" TargetMode="External"/><Relationship Id="rId6" Type="http://schemas.openxmlformats.org/officeDocument/2006/relationships/hyperlink" Target="https://ec.europa.eu/info/sites/info/files/brexit-preparedness-communications-checklist_v3_es.pdf" TargetMode="External"/><Relationship Id="rId5" Type="http://schemas.openxmlformats.org/officeDocument/2006/relationships/hyperlink" Target="https://sede.aemps.gob.es/aplicaHorizontales/sifaex/info_sifaex.html" TargetMode="External"/><Relationship Id="rId4" Type="http://schemas.openxmlformats.org/officeDocument/2006/relationships/hyperlink" Target="https://www.boe.es/buscar/act.php?id=BOE-A-2011-13052&amp;tn=1&amp;p=201903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plantillas\NRI%20SUBS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40AC6EE-C2EA-4071-9BDD-1D0AB2EE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NRI SUBSE</Template>
  <TotalTime>0</TotalTime>
  <Pages>5</Pages>
  <Words>1202</Words>
  <Characters>8315</Characters>
  <Application>Microsoft Office Word</Application>
  <DocSecurity>0</DocSecurity>
  <Lines>69</Lines>
  <Paragraphs>18</Paragraphs>
  <ScaleCrop>false</ScaleCrop>
  <HeadingPairs>
    <vt:vector size="2" baseType="variant">
      <vt:variant>
        <vt:lpstr>Título</vt:lpstr>
      </vt:variant>
      <vt:variant>
        <vt:i4>1</vt:i4>
      </vt:variant>
    </vt:vector>
  </HeadingPairs>
  <TitlesOfParts>
    <vt:vector size="1" baseType="lpstr">
      <vt:lpstr>Expte</vt:lpstr>
    </vt:vector>
  </TitlesOfParts>
  <Company>Ministerio de Hacienda</Company>
  <LinksUpToDate>false</LinksUpToDate>
  <CharactersWithSpaces>9499</CharactersWithSpaces>
  <SharedDoc>false</SharedDoc>
  <HLinks>
    <vt:vector size="72" baseType="variant">
      <vt:variant>
        <vt:i4>4325391</vt:i4>
      </vt:variant>
      <vt:variant>
        <vt:i4>12</vt:i4>
      </vt:variant>
      <vt:variant>
        <vt:i4>0</vt:i4>
      </vt:variant>
      <vt:variant>
        <vt:i4>5</vt:i4>
      </vt:variant>
      <vt:variant>
        <vt:lpwstr>https://sede.mscbs.gob.es/registroElectronico/formularios.htm</vt:lpwstr>
      </vt:variant>
      <vt:variant>
        <vt:lpwstr/>
      </vt:variant>
      <vt:variant>
        <vt:i4>3801199</vt:i4>
      </vt:variant>
      <vt:variant>
        <vt:i4>9</vt:i4>
      </vt:variant>
      <vt:variant>
        <vt:i4>0</vt:i4>
      </vt:variant>
      <vt:variant>
        <vt:i4>5</vt:i4>
      </vt:variant>
      <vt:variant>
        <vt:lpwstr>https://sede.comercio.gob.es/es-ES/procedimientos/procedimientostelematicos/Paginas/PagSolicitudControles.aspx</vt:lpwstr>
      </vt:variant>
      <vt:variant>
        <vt:lpwstr/>
      </vt:variant>
      <vt:variant>
        <vt:i4>983125</vt:i4>
      </vt:variant>
      <vt:variant>
        <vt:i4>6</vt:i4>
      </vt:variant>
      <vt:variant>
        <vt:i4>0</vt:i4>
      </vt:variant>
      <vt:variant>
        <vt:i4>5</vt:i4>
      </vt:variant>
      <vt:variant>
        <vt:lpwstr>http://www.mscbs.gob.es/profesionales/saludPublica/sanidadExterior/controlesSanitarios/instaAlmacen/home.htm</vt:lpwstr>
      </vt:variant>
      <vt:variant>
        <vt:lpwstr/>
      </vt:variant>
      <vt:variant>
        <vt:i4>524387</vt:i4>
      </vt:variant>
      <vt:variant>
        <vt:i4>3</vt:i4>
      </vt:variant>
      <vt:variant>
        <vt:i4>0</vt:i4>
      </vt:variant>
      <vt:variant>
        <vt:i4>5</vt:i4>
      </vt:variant>
      <vt:variant>
        <vt:lpwstr>http://www.mscbs.gob.es/profesionales/saludPublica/sanidadExterior/controlesSanitarios/productosControl/lista_productos.htm</vt:lpwstr>
      </vt:variant>
      <vt:variant>
        <vt:lpwstr/>
      </vt:variant>
      <vt:variant>
        <vt:i4>3866724</vt:i4>
      </vt:variant>
      <vt:variant>
        <vt:i4>0</vt:i4>
      </vt:variant>
      <vt:variant>
        <vt:i4>0</vt:i4>
      </vt:variant>
      <vt:variant>
        <vt:i4>5</vt:i4>
      </vt:variant>
      <vt:variant>
        <vt:lpwstr>https://webgate.ec.europa.eu/sanco/traces/</vt:lpwstr>
      </vt:variant>
      <vt:variant>
        <vt:lpwstr/>
      </vt:variant>
      <vt:variant>
        <vt:i4>1966205</vt:i4>
      </vt:variant>
      <vt:variant>
        <vt:i4>18</vt:i4>
      </vt:variant>
      <vt:variant>
        <vt:i4>0</vt:i4>
      </vt:variant>
      <vt:variant>
        <vt:i4>5</vt:i4>
      </vt:variant>
      <vt:variant>
        <vt:lpwstr>https://ec.europa.eu/info/european-union-and-united-kingdom-forging-new-partnership/future-partnership/getting-ready-end-transition-period_es</vt:lpwstr>
      </vt:variant>
      <vt:variant>
        <vt:lpwstr/>
      </vt:variant>
      <vt:variant>
        <vt:i4>7995438</vt:i4>
      </vt:variant>
      <vt:variant>
        <vt:i4>15</vt:i4>
      </vt:variant>
      <vt:variant>
        <vt:i4>0</vt:i4>
      </vt:variant>
      <vt:variant>
        <vt:i4>5</vt:i4>
      </vt:variant>
      <vt:variant>
        <vt:lpwstr>https://ec.europa.eu/info/sites/info/files/brexit-preparedness-communications-checklist_v3_es.pdf</vt:lpwstr>
      </vt:variant>
      <vt:variant>
        <vt:lpwstr/>
      </vt:variant>
      <vt:variant>
        <vt:i4>4391022</vt:i4>
      </vt:variant>
      <vt:variant>
        <vt:i4>12</vt:i4>
      </vt:variant>
      <vt:variant>
        <vt:i4>0</vt:i4>
      </vt:variant>
      <vt:variant>
        <vt:i4>5</vt:i4>
      </vt:variant>
      <vt:variant>
        <vt:lpwstr>https://sede.aemps.gob.es/aplicaHorizontales/sifaex/info_sifaex.html</vt:lpwstr>
      </vt:variant>
      <vt:variant>
        <vt:lpwstr/>
      </vt:variant>
      <vt:variant>
        <vt:i4>1966109</vt:i4>
      </vt:variant>
      <vt:variant>
        <vt:i4>9</vt:i4>
      </vt:variant>
      <vt:variant>
        <vt:i4>0</vt:i4>
      </vt:variant>
      <vt:variant>
        <vt:i4>5</vt:i4>
      </vt:variant>
      <vt:variant>
        <vt:lpwstr>https://www.boe.es/buscar/act.php?id=BOE-A-2011-13052&amp;tn=1&amp;p=20190313</vt:lpwstr>
      </vt:variant>
      <vt:variant>
        <vt:lpwstr/>
      </vt:variant>
      <vt:variant>
        <vt:i4>4784133</vt:i4>
      </vt:variant>
      <vt:variant>
        <vt:i4>6</vt:i4>
      </vt:variant>
      <vt:variant>
        <vt:i4>0</vt:i4>
      </vt:variant>
      <vt:variant>
        <vt:i4>5</vt:i4>
      </vt:variant>
      <vt:variant>
        <vt:lpwstr>http://ec.europa.eu/growth/tools-databases/nando/</vt:lpwstr>
      </vt:variant>
      <vt:variant>
        <vt:lpwstr/>
      </vt:variant>
      <vt:variant>
        <vt:i4>3866724</vt:i4>
      </vt:variant>
      <vt:variant>
        <vt:i4>3</vt:i4>
      </vt:variant>
      <vt:variant>
        <vt:i4>0</vt:i4>
      </vt:variant>
      <vt:variant>
        <vt:i4>5</vt:i4>
      </vt:variant>
      <vt:variant>
        <vt:lpwstr>https://webgate.ec.europa.eu/sanco/traces/</vt:lpwstr>
      </vt:variant>
      <vt:variant>
        <vt:lpwstr/>
      </vt:variant>
      <vt:variant>
        <vt:i4>7209029</vt:i4>
      </vt:variant>
      <vt:variant>
        <vt:i4>0</vt:i4>
      </vt:variant>
      <vt:variant>
        <vt:i4>0</vt:i4>
      </vt:variant>
      <vt:variant>
        <vt:i4>5</vt:i4>
      </vt:variant>
      <vt:variant>
        <vt:lpwstr>https://www.agenciatributaria.es/AEAT.internet/Inicio/La_Agencia_Tributaria/Aduanas_e_Impuestos_Especiales/_Presentacion/Brexit/_INFORMACION/Consecuencias_del_BREXIT_en_la_Aduana___Escenario_No_Acuerdo/Certificados_y_Autorizaciones/Certificados_y_Autorizaciones.shtml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Expte</dc:title>
  <dc:subject/>
  <dc:creator>cmarcosg</dc:creator>
  <cp:keywords/>
  <cp:lastModifiedBy>a0050569</cp:lastModifiedBy>
  <cp:revision>2</cp:revision>
  <cp:lastPrinted>2019-10-15T08:26:00Z</cp:lastPrinted>
  <dcterms:created xsi:type="dcterms:W3CDTF">2020-10-08T12:44:00Z</dcterms:created>
  <dcterms:modified xsi:type="dcterms:W3CDTF">2020-10-08T12:44:00Z</dcterms:modified>
</cp:coreProperties>
</file>